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240" w:after="240" w:line="360" w:lineRule="auto"/>
        <w:jc w:val="center"/>
        <w:outlineLvl w:val="1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kern w:val="0"/>
          <w:sz w:val="32"/>
          <w:szCs w:val="32"/>
        </w:rPr>
        <w:t>华中农业大学硕士研究生入学考试大纲</w:t>
      </w:r>
    </w:p>
    <w:p>
      <w:pPr>
        <w:keepNext/>
        <w:keepLines/>
        <w:spacing w:before="120" w:after="120" w:line="360" w:lineRule="auto"/>
        <w:jc w:val="center"/>
        <w:outlineLvl w:val="1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kern w:val="0"/>
          <w:sz w:val="32"/>
          <w:szCs w:val="32"/>
        </w:rPr>
        <w:t>考试科目：</w:t>
      </w:r>
      <w:r>
        <w:rPr>
          <w:rFonts w:hint="eastAsia" w:ascii="Times New Roman" w:hAnsi="Times New Roman" w:eastAsia="黑体" w:cs="Times New Roman"/>
          <w:b/>
          <w:bCs/>
          <w:kern w:val="0"/>
          <w:sz w:val="32"/>
          <w:szCs w:val="32"/>
          <w:lang w:val="en-US" w:eastAsia="zh-CN"/>
        </w:rPr>
        <w:t>334</w:t>
      </w:r>
      <w:bookmarkStart w:id="0" w:name="_GoBack"/>
      <w:bookmarkEnd w:id="0"/>
      <w:r>
        <w:rPr>
          <w:rFonts w:hint="eastAsia" w:ascii="Times New Roman" w:hAnsi="Times New Roman" w:eastAsia="黑体" w:cs="Times New Roman"/>
          <w:b/>
          <w:bCs/>
          <w:kern w:val="0"/>
          <w:sz w:val="32"/>
          <w:szCs w:val="32"/>
        </w:rPr>
        <w:t>《新闻与传播专业综合能力》</w:t>
      </w:r>
    </w:p>
    <w:p>
      <w:pPr>
        <w:keepNext/>
        <w:keepLines/>
        <w:spacing w:before="120" w:after="120" w:line="360" w:lineRule="auto"/>
        <w:outlineLvl w:val="1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kern w:val="0"/>
          <w:sz w:val="32"/>
          <w:szCs w:val="32"/>
        </w:rPr>
        <w:t>一、考试的学科范围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本课程考试范围包括：广告运作、品牌管理、传媒经营、网络与新媒体传播四部分。</w:t>
      </w:r>
    </w:p>
    <w:p>
      <w:pPr>
        <w:keepNext/>
        <w:keepLines/>
        <w:spacing w:before="120" w:after="120" w:line="360" w:lineRule="auto"/>
        <w:outlineLvl w:val="1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kern w:val="0"/>
          <w:sz w:val="32"/>
          <w:szCs w:val="32"/>
        </w:rPr>
        <w:t>二、要求掌握的基本内容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要求了解广告运作、品牌管理、传媒经营及网络和新媒体传播业界的最新趋势，掌握广告运作、品牌管理、传媒经营、网络与新媒体传播领域的基本知识、理论和实践技能，能够综合运用上述相关学科的基本知识、理论和方法解释各种传播现象、解决各种传播问题。</w:t>
      </w:r>
    </w:p>
    <w:p>
      <w:pPr>
        <w:keepNext/>
        <w:keepLines/>
        <w:spacing w:before="120" w:after="120" w:line="360" w:lineRule="auto"/>
        <w:outlineLvl w:val="1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kern w:val="0"/>
          <w:sz w:val="32"/>
          <w:szCs w:val="32"/>
        </w:rPr>
        <w:t>三、参考书目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1. </w:t>
      </w:r>
      <w:r>
        <w:rPr>
          <w:rFonts w:hint="eastAsia" w:ascii="Times New Roman" w:hAnsi="Times New Roman"/>
          <w:kern w:val="0"/>
          <w:szCs w:val="21"/>
        </w:rPr>
        <w:t>张金海、余晓莉：《现代广告学教程》，高等教育出版社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2</w:t>
      </w:r>
      <w:r>
        <w:rPr>
          <w:rFonts w:ascii="Times New Roman" w:hAnsi="Times New Roman"/>
          <w:kern w:val="0"/>
          <w:szCs w:val="21"/>
        </w:rPr>
        <w:t xml:space="preserve">. </w:t>
      </w:r>
      <w:r>
        <w:rPr>
          <w:rFonts w:hint="eastAsia" w:ascii="Times New Roman" w:hAnsi="Times New Roman"/>
          <w:kern w:val="0"/>
          <w:szCs w:val="21"/>
        </w:rPr>
        <w:t>阿伦斯等：《当代广告学》，丁俊杰、程坪、陈志娟译，人民邮电出版社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3. </w:t>
      </w:r>
      <w:r>
        <w:rPr>
          <w:rFonts w:hint="eastAsia" w:ascii="Times New Roman" w:hAnsi="Times New Roman"/>
          <w:kern w:val="0"/>
          <w:szCs w:val="21"/>
        </w:rPr>
        <w:t>黄合水：《品牌学概论》，高等教育出版社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4</w:t>
      </w:r>
      <w:r>
        <w:rPr>
          <w:rFonts w:ascii="Times New Roman" w:hAnsi="Times New Roman"/>
          <w:kern w:val="0"/>
          <w:szCs w:val="21"/>
        </w:rPr>
        <w:t xml:space="preserve">. </w:t>
      </w:r>
      <w:r>
        <w:rPr>
          <w:rFonts w:hint="eastAsia" w:ascii="Times New Roman" w:hAnsi="Times New Roman"/>
          <w:kern w:val="0"/>
          <w:szCs w:val="21"/>
        </w:rPr>
        <w:t>凯勒：《战略品牌管理》，吴水龙、何云译，中国人民大学出版社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5</w:t>
      </w:r>
      <w:r>
        <w:rPr>
          <w:rFonts w:ascii="Times New Roman" w:hAnsi="Times New Roman"/>
          <w:kern w:val="0"/>
          <w:szCs w:val="21"/>
        </w:rPr>
        <w:t xml:space="preserve">. </w:t>
      </w:r>
      <w:r>
        <w:rPr>
          <w:rFonts w:hint="eastAsia" w:ascii="Times New Roman" w:hAnsi="Times New Roman"/>
          <w:kern w:val="0"/>
          <w:szCs w:val="21"/>
        </w:rPr>
        <w:t>喻国明、丁汉青、支庭荣：《传媒经济学教程》，中国人民大学出版社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6</w:t>
      </w:r>
      <w:r>
        <w:rPr>
          <w:rFonts w:ascii="Times New Roman" w:hAnsi="Times New Roman"/>
          <w:kern w:val="0"/>
          <w:szCs w:val="21"/>
        </w:rPr>
        <w:t xml:space="preserve">. </w:t>
      </w:r>
      <w:r>
        <w:rPr>
          <w:rFonts w:hint="eastAsia" w:ascii="Times New Roman" w:hAnsi="Times New Roman"/>
          <w:kern w:val="0"/>
          <w:szCs w:val="21"/>
        </w:rPr>
        <w:t>谢新洲：《媒介经营与管理》，北京大学出版社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7.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hint="eastAsia" w:ascii="Times New Roman" w:hAnsi="Times New Roman"/>
          <w:kern w:val="0"/>
          <w:szCs w:val="21"/>
        </w:rPr>
        <w:t>彭兰：《网络传播概论》，中国人民大学出版社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8.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hint="eastAsia" w:ascii="Times New Roman" w:hAnsi="Times New Roman"/>
        </w:rPr>
        <w:t>李良荣：《</w:t>
      </w:r>
      <w:r>
        <w:rPr>
          <w:rFonts w:hint="eastAsia" w:ascii="Times New Roman" w:hAnsi="Times New Roman"/>
          <w:kern w:val="0"/>
          <w:szCs w:val="21"/>
        </w:rPr>
        <w:t>网络与新媒体概论》，高等教育出版社</w:t>
      </w:r>
    </w:p>
    <w:p>
      <w:pPr>
        <w:keepNext/>
        <w:keepLines/>
        <w:spacing w:before="120" w:after="120" w:line="360" w:lineRule="auto"/>
        <w:outlineLvl w:val="1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kern w:val="0"/>
          <w:sz w:val="32"/>
          <w:szCs w:val="32"/>
        </w:rPr>
        <w:t>四、考试的知识范围（课程复习大纲）</w:t>
      </w:r>
    </w:p>
    <w:p>
      <w:pPr>
        <w:widowControl/>
        <w:shd w:val="clear" w:color="auto" w:fill="FFFFFF"/>
        <w:spacing w:beforeLines="50" w:afterLines="50" w:line="360" w:lineRule="auto"/>
        <w:jc w:val="left"/>
        <w:outlineLvl w:val="0"/>
        <w:rPr>
          <w:rFonts w:ascii="Times New Roman" w:hAnsi="Times New Roman" w:eastAsia="黑体" w:cs="Arial"/>
          <w:color w:val="111111"/>
          <w:szCs w:val="21"/>
        </w:rPr>
      </w:pPr>
      <w:r>
        <w:rPr>
          <w:rFonts w:hint="eastAsia" w:ascii="Times New Roman" w:hAnsi="Times New Roman" w:eastAsia="黑体" w:cs="Tahoma"/>
          <w:b/>
          <w:sz w:val="24"/>
          <w:szCs w:val="21"/>
          <w:shd w:val="clear" w:color="auto" w:fill="FFFFFF"/>
        </w:rPr>
        <w:t>（一）广告与广告市场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1、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广告的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起源及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社会功能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2、现代广告的定义及其本质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3、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广告产业的性质及其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范围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4、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广告市场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的含义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及其构成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5、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广告代理制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6、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广告公司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、媒体、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广告主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、受众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7、直销、推销、促销、事件营销、公关与广告</w:t>
      </w:r>
    </w:p>
    <w:p>
      <w:pPr>
        <w:widowControl/>
        <w:shd w:val="clear" w:color="auto" w:fill="FFFFFF"/>
        <w:spacing w:beforeLines="50" w:afterLines="50" w:line="360" w:lineRule="auto"/>
        <w:jc w:val="left"/>
        <w:outlineLvl w:val="0"/>
        <w:rPr>
          <w:rFonts w:ascii="Times New Roman" w:hAnsi="Times New Roman" w:eastAsia="黑体" w:cs="Tahoma"/>
          <w:b/>
          <w:sz w:val="24"/>
          <w:szCs w:val="21"/>
          <w:shd w:val="clear" w:color="auto" w:fill="FFFFFF"/>
        </w:rPr>
      </w:pPr>
      <w:r>
        <w:rPr>
          <w:rFonts w:hint="eastAsia" w:ascii="Times New Roman" w:hAnsi="Times New Roman" w:eastAsia="黑体" w:cs="Tahoma"/>
          <w:b/>
          <w:sz w:val="24"/>
          <w:szCs w:val="21"/>
          <w:shd w:val="clear" w:color="auto" w:fill="FFFFFF"/>
        </w:rPr>
        <w:t>（二）</w:t>
      </w:r>
      <w:r>
        <w:rPr>
          <w:rFonts w:ascii="Times New Roman" w:hAnsi="Times New Roman" w:eastAsia="黑体" w:cs="Tahoma"/>
          <w:b/>
          <w:sz w:val="24"/>
          <w:szCs w:val="21"/>
          <w:shd w:val="clear" w:color="auto" w:fill="FFFFFF"/>
        </w:rPr>
        <w:t>广告</w:t>
      </w:r>
      <w:r>
        <w:rPr>
          <w:rFonts w:hint="eastAsia" w:ascii="Times New Roman" w:hAnsi="Times New Roman" w:eastAsia="黑体" w:cs="Tahoma"/>
          <w:b/>
          <w:sz w:val="24"/>
          <w:szCs w:val="21"/>
          <w:shd w:val="clear" w:color="auto" w:fill="FFFFFF"/>
        </w:rPr>
        <w:t>运作过</w:t>
      </w:r>
      <w:r>
        <w:rPr>
          <w:rFonts w:ascii="Times New Roman" w:hAnsi="Times New Roman" w:eastAsia="黑体" w:cs="Tahoma"/>
          <w:b/>
          <w:sz w:val="24"/>
          <w:szCs w:val="21"/>
          <w:shd w:val="clear" w:color="auto" w:fill="FFFFFF"/>
        </w:rPr>
        <w:t>程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1、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广告调查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的内容及方法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2、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广告策划的原则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、方法与流程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3、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广告创意的思维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与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方法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ascii="Times New Roman" w:hAnsi="Times New Roman" w:cs="Arial"/>
          <w:color w:val="111111"/>
          <w:szCs w:val="21"/>
          <w:shd w:val="clear" w:color="auto" w:fill="FFFFFF"/>
        </w:rPr>
        <w:t>4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广告表现的基本元素与技巧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ascii="Times New Roman" w:hAnsi="Times New Roman" w:cs="Arial"/>
          <w:color w:val="111111"/>
          <w:szCs w:val="21"/>
          <w:shd w:val="clear" w:color="auto" w:fill="FFFFFF"/>
        </w:rPr>
        <w:t>5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广告媒体的选择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组合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与排期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</w:rPr>
      </w:pPr>
      <w:r>
        <w:rPr>
          <w:rFonts w:ascii="Times New Roman" w:hAnsi="Times New Roman" w:cs="Arial"/>
          <w:color w:val="111111"/>
          <w:szCs w:val="21"/>
          <w:shd w:val="clear" w:color="auto" w:fill="FFFFFF"/>
        </w:rPr>
        <w:t>6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cs="Arial"/>
          <w:color w:val="111111"/>
          <w:szCs w:val="21"/>
        </w:rPr>
        <w:t>广告效果的发生模式、测定方法</w:t>
      </w:r>
    </w:p>
    <w:p>
      <w:pPr>
        <w:widowControl/>
        <w:shd w:val="clear" w:color="auto" w:fill="FFFFFF"/>
        <w:spacing w:beforeLines="50" w:afterLines="50" w:line="360" w:lineRule="auto"/>
        <w:jc w:val="left"/>
        <w:outlineLvl w:val="0"/>
        <w:rPr>
          <w:rFonts w:ascii="Times New Roman" w:hAnsi="Times New Roman" w:eastAsia="黑体" w:cs="Tahoma"/>
          <w:b/>
          <w:sz w:val="24"/>
          <w:szCs w:val="21"/>
          <w:shd w:val="clear" w:color="auto" w:fill="FFFFFF"/>
        </w:rPr>
      </w:pPr>
      <w:r>
        <w:rPr>
          <w:rFonts w:hint="eastAsia" w:ascii="Times New Roman" w:hAnsi="Times New Roman" w:eastAsia="黑体" w:cs="Tahoma"/>
          <w:b/>
          <w:sz w:val="24"/>
          <w:szCs w:val="21"/>
          <w:shd w:val="clear" w:color="auto" w:fill="FFFFFF"/>
        </w:rPr>
        <w:t>（三）现代广告新发展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1、“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整合营销传播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”理论及其实践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2、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数字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化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背景下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的广告运作与广告形态革新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3、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互联网交互式信息平台营销传播的开发与利用</w:t>
      </w:r>
    </w:p>
    <w:p>
      <w:pPr>
        <w:widowControl/>
        <w:shd w:val="clear" w:color="auto" w:fill="FFFFFF"/>
        <w:spacing w:beforeLines="50" w:afterLines="50" w:line="360" w:lineRule="auto"/>
        <w:jc w:val="left"/>
        <w:outlineLvl w:val="0"/>
        <w:rPr>
          <w:rFonts w:ascii="Times New Roman" w:hAnsi="Times New Roman" w:eastAsia="黑体" w:cs="Tahoma"/>
          <w:b/>
          <w:sz w:val="24"/>
          <w:szCs w:val="21"/>
          <w:shd w:val="clear" w:color="auto" w:fill="FFFFFF"/>
        </w:rPr>
      </w:pPr>
      <w:r>
        <w:rPr>
          <w:rFonts w:hint="eastAsia" w:ascii="Times New Roman" w:hAnsi="Times New Roman" w:eastAsia="黑体" w:cs="Tahoma"/>
          <w:b/>
          <w:sz w:val="24"/>
          <w:szCs w:val="21"/>
          <w:shd w:val="clear" w:color="auto" w:fill="FFFFFF"/>
        </w:rPr>
        <w:t>（四）品牌资产评估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1、品牌的本质与意义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2、品牌与品牌资产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3、基于顾客的品牌资产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4、品牌意识与品牌联想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5、品牌主观质量与品牌态度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6、品牌忠诚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7、品牌资产模型</w:t>
      </w:r>
    </w:p>
    <w:p>
      <w:pPr>
        <w:widowControl/>
        <w:shd w:val="clear" w:color="auto" w:fill="FFFFFF"/>
        <w:spacing w:beforeLines="50" w:afterLines="50" w:line="360" w:lineRule="auto"/>
        <w:jc w:val="left"/>
        <w:outlineLvl w:val="0"/>
        <w:rPr>
          <w:rFonts w:ascii="Times New Roman" w:hAnsi="Times New Roman" w:eastAsia="黑体" w:cs="Tahoma"/>
          <w:b/>
          <w:sz w:val="24"/>
          <w:szCs w:val="21"/>
          <w:shd w:val="clear" w:color="auto" w:fill="FFFFFF"/>
        </w:rPr>
      </w:pPr>
      <w:r>
        <w:rPr>
          <w:rFonts w:hint="eastAsia" w:ascii="Times New Roman" w:hAnsi="Times New Roman" w:eastAsia="黑体" w:cs="Tahoma"/>
          <w:b/>
          <w:sz w:val="24"/>
          <w:szCs w:val="21"/>
          <w:shd w:val="clear" w:color="auto" w:fill="FFFFFF"/>
        </w:rPr>
        <w:t>（五）品牌建设管理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1、品牌化决策、品牌架构、品牌组合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2、品牌定位、品牌识别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3、品牌延伸、品牌联盟、品牌更新、品牌维护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4、品牌社群、品牌故事、品牌杠杆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5、品牌本土化与国际化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6、品牌价值链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7、品牌建设步骤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8、品牌营销传播方案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9、数字时代的品牌建设</w:t>
      </w:r>
    </w:p>
    <w:p>
      <w:pPr>
        <w:widowControl/>
        <w:shd w:val="clear" w:color="auto" w:fill="FFFFFF"/>
        <w:spacing w:beforeLines="50" w:afterLines="50" w:line="360" w:lineRule="auto"/>
        <w:jc w:val="left"/>
        <w:outlineLvl w:val="0"/>
        <w:rPr>
          <w:rFonts w:ascii="Times New Roman" w:hAnsi="Times New Roman" w:eastAsia="黑体" w:cs="Tahoma"/>
          <w:b/>
          <w:sz w:val="24"/>
          <w:szCs w:val="21"/>
          <w:shd w:val="clear" w:color="auto" w:fill="FFFFFF"/>
        </w:rPr>
      </w:pPr>
      <w:r>
        <w:rPr>
          <w:rFonts w:hint="eastAsia" w:ascii="Times New Roman" w:hAnsi="Times New Roman" w:eastAsia="黑体" w:cs="Tahoma"/>
          <w:b/>
          <w:sz w:val="24"/>
          <w:szCs w:val="21"/>
          <w:shd w:val="clear" w:color="auto" w:fill="FFFFFF"/>
        </w:rPr>
        <w:t>（六）传媒产业的基本特征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ascii="Times New Roman" w:hAnsi="Times New Roman" w:cs="Arial"/>
          <w:color w:val="111111"/>
          <w:szCs w:val="21"/>
          <w:shd w:val="clear" w:color="auto" w:fill="FFFFFF"/>
        </w:rPr>
        <w:t>1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传媒产业的经济特征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2、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传媒产业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的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商业模式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3、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传媒产业的经济本质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4、传媒产业价值链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5、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传媒产品的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类型及特征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6、传媒市场的结构与特征</w:t>
      </w:r>
    </w:p>
    <w:p>
      <w:pPr>
        <w:widowControl/>
        <w:shd w:val="clear" w:color="auto" w:fill="FFFFFF"/>
        <w:spacing w:beforeLines="50" w:afterLines="50" w:line="360" w:lineRule="auto"/>
        <w:jc w:val="left"/>
        <w:outlineLvl w:val="0"/>
        <w:rPr>
          <w:rFonts w:ascii="Times New Roman" w:hAnsi="Times New Roman" w:eastAsia="黑体"/>
          <w:szCs w:val="21"/>
          <w:shd w:val="clear" w:color="auto" w:fill="FFFFFF"/>
        </w:rPr>
      </w:pPr>
      <w:r>
        <w:rPr>
          <w:rFonts w:hint="eastAsia" w:ascii="Times New Roman" w:hAnsi="Times New Roman" w:eastAsia="黑体" w:cs="Tahoma"/>
          <w:b/>
          <w:sz w:val="24"/>
          <w:szCs w:val="21"/>
          <w:shd w:val="clear" w:color="auto" w:fill="FFFFFF"/>
        </w:rPr>
        <w:t>（七）传媒产业的其它特征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1、传媒产业中的外部性和网络外部性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2、传媒产业中的市场失灵和政府失灵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3、传媒产业中的规模经济与范围经济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ascii="Times New Roman" w:hAnsi="Times New Roman" w:cs="Arial"/>
          <w:color w:val="111111"/>
          <w:szCs w:val="21"/>
          <w:shd w:val="clear" w:color="auto" w:fill="FFFFFF"/>
        </w:rPr>
        <w:t>4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、传媒产业中的虚拟经济与流量经济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ascii="Times New Roman" w:hAnsi="Times New Roman" w:cs="Arial"/>
          <w:color w:val="111111"/>
          <w:szCs w:val="21"/>
          <w:shd w:val="clear" w:color="auto" w:fill="FFFFFF"/>
        </w:rPr>
        <w:t>5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、传媒产品跨国流动中的文化折扣现象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ascii="Times New Roman" w:hAnsi="Times New Roman" w:cs="Arial"/>
          <w:color w:val="111111"/>
          <w:szCs w:val="21"/>
          <w:shd w:val="clear" w:color="auto" w:fill="FFFFFF"/>
        </w:rPr>
        <w:t>6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、传媒市场中的明星高收入现象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7、世界当代传媒业概况与特征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8、中国当代传媒业概况与特征</w:t>
      </w:r>
    </w:p>
    <w:p>
      <w:pPr>
        <w:widowControl/>
        <w:shd w:val="clear" w:color="auto" w:fill="FFFFFF"/>
        <w:spacing w:beforeLines="50" w:afterLines="50" w:line="360" w:lineRule="auto"/>
        <w:jc w:val="left"/>
        <w:outlineLvl w:val="0"/>
        <w:rPr>
          <w:rFonts w:ascii="Times New Roman" w:hAnsi="Times New Roman" w:eastAsia="黑体" w:cs="Tahoma"/>
          <w:b/>
          <w:sz w:val="24"/>
          <w:szCs w:val="21"/>
          <w:shd w:val="clear" w:color="auto" w:fill="FFFFFF"/>
        </w:rPr>
      </w:pPr>
      <w:r>
        <w:rPr>
          <w:rFonts w:hint="eastAsia" w:ascii="Times New Roman" w:hAnsi="Times New Roman" w:eastAsia="黑体" w:cs="Tahoma"/>
          <w:b/>
          <w:sz w:val="24"/>
          <w:szCs w:val="21"/>
          <w:shd w:val="clear" w:color="auto" w:fill="FFFFFF"/>
        </w:rPr>
        <w:t>（八）传媒组织的经营与管理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1、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传媒经营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与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管理的目标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2、传媒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的所有制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形式、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管理方式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和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运行模式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3、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媒介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融合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与跨媒介经营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4、传媒广告资源开发与运营</w:t>
      </w:r>
    </w:p>
    <w:p>
      <w:pPr>
        <w:widowControl/>
        <w:shd w:val="clear" w:color="auto" w:fill="FFFFFF"/>
        <w:spacing w:beforeLines="50" w:afterLines="50" w:line="360" w:lineRule="auto"/>
        <w:jc w:val="left"/>
        <w:outlineLvl w:val="0"/>
        <w:rPr>
          <w:rFonts w:ascii="Times New Roman" w:hAnsi="Times New Roman" w:eastAsia="黑体" w:cs="Tahoma"/>
          <w:b/>
          <w:sz w:val="24"/>
          <w:szCs w:val="21"/>
          <w:shd w:val="clear" w:color="auto" w:fill="FFFFFF"/>
        </w:rPr>
      </w:pPr>
      <w:r>
        <w:rPr>
          <w:rFonts w:hint="eastAsia" w:ascii="Times New Roman" w:hAnsi="Times New Roman" w:eastAsia="黑体" w:cs="Tahoma"/>
          <w:b/>
          <w:sz w:val="24"/>
          <w:szCs w:val="21"/>
          <w:shd w:val="clear" w:color="auto" w:fill="FFFFFF"/>
        </w:rPr>
        <w:t>（九）</w:t>
      </w:r>
      <w:r>
        <w:rPr>
          <w:rFonts w:ascii="Times New Roman" w:hAnsi="Times New Roman" w:eastAsia="黑体" w:cs="Tahoma"/>
          <w:b/>
          <w:sz w:val="24"/>
          <w:szCs w:val="21"/>
          <w:shd w:val="clear" w:color="auto" w:fill="FFFFFF"/>
        </w:rPr>
        <w:t>互联网的</w:t>
      </w:r>
      <w:r>
        <w:rPr>
          <w:rFonts w:hint="eastAsia" w:ascii="Times New Roman" w:hAnsi="Times New Roman" w:eastAsia="黑体" w:cs="Tahoma"/>
          <w:b/>
          <w:sz w:val="24"/>
          <w:szCs w:val="21"/>
          <w:shd w:val="clear" w:color="auto" w:fill="FFFFFF"/>
        </w:rPr>
        <w:t>演进</w:t>
      </w:r>
      <w:r>
        <w:rPr>
          <w:rFonts w:ascii="Times New Roman" w:hAnsi="Times New Roman" w:eastAsia="黑体" w:cs="Tahoma"/>
          <w:b/>
          <w:sz w:val="24"/>
          <w:szCs w:val="21"/>
          <w:shd w:val="clear" w:color="auto" w:fill="FFFFFF"/>
        </w:rPr>
        <w:t>及对传媒</w:t>
      </w:r>
      <w:r>
        <w:rPr>
          <w:rFonts w:hint="eastAsia" w:ascii="Times New Roman" w:hAnsi="Times New Roman" w:eastAsia="黑体" w:cs="Tahoma"/>
          <w:b/>
          <w:sz w:val="24"/>
          <w:szCs w:val="21"/>
          <w:shd w:val="clear" w:color="auto" w:fill="FFFFFF"/>
        </w:rPr>
        <w:t>产</w:t>
      </w:r>
      <w:r>
        <w:rPr>
          <w:rFonts w:ascii="Times New Roman" w:hAnsi="Times New Roman" w:eastAsia="黑体" w:cs="Tahoma"/>
          <w:b/>
          <w:sz w:val="24"/>
          <w:szCs w:val="21"/>
          <w:shd w:val="clear" w:color="auto" w:fill="FFFFFF"/>
        </w:rPr>
        <w:t>业的影响 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1、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互联网的技术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基础及其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发展逻辑 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2、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网络媒体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及其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演变 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3、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网络媒体冲击下传统媒体的变革 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宋体"/>
          <w:color w:val="656565"/>
          <w:kern w:val="0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4、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互联网的未来走向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及其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影响 </w:t>
      </w:r>
    </w:p>
    <w:p>
      <w:pPr>
        <w:widowControl/>
        <w:shd w:val="clear" w:color="auto" w:fill="FFFFFF"/>
        <w:spacing w:beforeLines="50" w:afterLines="50" w:line="360" w:lineRule="auto"/>
        <w:jc w:val="left"/>
        <w:outlineLvl w:val="0"/>
        <w:rPr>
          <w:rFonts w:ascii="Times New Roman" w:hAnsi="Times New Roman" w:eastAsia="黑体" w:cs="Tahoma"/>
          <w:b/>
          <w:sz w:val="24"/>
          <w:szCs w:val="21"/>
          <w:shd w:val="clear" w:color="auto" w:fill="FFFFFF"/>
        </w:rPr>
      </w:pPr>
      <w:r>
        <w:rPr>
          <w:rFonts w:hint="eastAsia" w:ascii="Times New Roman" w:hAnsi="Times New Roman" w:eastAsia="黑体" w:cs="Tahoma"/>
          <w:b/>
          <w:sz w:val="24"/>
          <w:szCs w:val="21"/>
          <w:shd w:val="clear" w:color="auto" w:fill="FFFFFF"/>
        </w:rPr>
        <w:t>（十）网络传播及其特征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1、网络的属性与传播形态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2、新媒体新在何处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3、网络与新媒体用户特征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4、网络与新媒体信息特征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5、社会化媒体应用的基本思维与策略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/>
          <w:szCs w:val="21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6、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网络传播的具体形式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及其特征</w:t>
      </w:r>
    </w:p>
    <w:p>
      <w:pPr>
        <w:widowControl/>
        <w:shd w:val="clear" w:color="auto" w:fill="FFFFFF"/>
        <w:spacing w:beforeLines="50" w:afterLines="50" w:line="360" w:lineRule="auto"/>
        <w:jc w:val="left"/>
        <w:outlineLvl w:val="0"/>
        <w:rPr>
          <w:rFonts w:ascii="Times New Roman" w:hAnsi="Times New Roman" w:eastAsia="黑体" w:cs="Tahoma"/>
          <w:b/>
          <w:sz w:val="24"/>
          <w:szCs w:val="21"/>
          <w:shd w:val="clear" w:color="auto" w:fill="FFFFFF"/>
        </w:rPr>
      </w:pPr>
      <w:r>
        <w:rPr>
          <w:rFonts w:hint="eastAsia" w:ascii="Times New Roman" w:hAnsi="Times New Roman" w:eastAsia="黑体" w:cs="Tahoma"/>
          <w:b/>
          <w:sz w:val="24"/>
          <w:szCs w:val="21"/>
          <w:shd w:val="clear" w:color="auto" w:fill="FFFFFF"/>
        </w:rPr>
        <w:t>（十一）网络传播与社会发展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</w:t>
      </w:r>
      <w:r>
        <w:rPr>
          <w:rFonts w:hint="eastAsia" w:ascii="Times New Roman" w:hAnsi="Times New Roman"/>
          <w:szCs w:val="21"/>
        </w:rPr>
        <w:t>、网络与舆情、舆论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2、网络文化及其影响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3、网络技术与“数字鸿沟”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4、网络时代的媒介素养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5、网络传播与乡村发展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VjM2QxMjZjNjhhMTMzMzFjOTYwZDhkMjk2YmRmMzkifQ=="/>
  </w:docVars>
  <w:rsids>
    <w:rsidRoot w:val="00DF7BDC"/>
    <w:rsid w:val="00040924"/>
    <w:rsid w:val="00042828"/>
    <w:rsid w:val="00056D90"/>
    <w:rsid w:val="000619E0"/>
    <w:rsid w:val="00067BEF"/>
    <w:rsid w:val="0007431D"/>
    <w:rsid w:val="00093E17"/>
    <w:rsid w:val="00093F5D"/>
    <w:rsid w:val="0009736E"/>
    <w:rsid w:val="000A28E4"/>
    <w:rsid w:val="000C0637"/>
    <w:rsid w:val="000C14F8"/>
    <w:rsid w:val="000F1702"/>
    <w:rsid w:val="0013459D"/>
    <w:rsid w:val="001416B7"/>
    <w:rsid w:val="001515CF"/>
    <w:rsid w:val="001516FF"/>
    <w:rsid w:val="00160C1B"/>
    <w:rsid w:val="0016474B"/>
    <w:rsid w:val="00185255"/>
    <w:rsid w:val="00187B6D"/>
    <w:rsid w:val="00190944"/>
    <w:rsid w:val="001D15C5"/>
    <w:rsid w:val="001D5985"/>
    <w:rsid w:val="001E5CF5"/>
    <w:rsid w:val="00207D56"/>
    <w:rsid w:val="002269A1"/>
    <w:rsid w:val="00234EE5"/>
    <w:rsid w:val="00253C97"/>
    <w:rsid w:val="002715CC"/>
    <w:rsid w:val="00272D4A"/>
    <w:rsid w:val="0028568C"/>
    <w:rsid w:val="002A08F4"/>
    <w:rsid w:val="002A40B4"/>
    <w:rsid w:val="002E1218"/>
    <w:rsid w:val="002E70EA"/>
    <w:rsid w:val="002F567D"/>
    <w:rsid w:val="00340FAF"/>
    <w:rsid w:val="00347A12"/>
    <w:rsid w:val="00363CA8"/>
    <w:rsid w:val="00376D54"/>
    <w:rsid w:val="003856B1"/>
    <w:rsid w:val="003B04C9"/>
    <w:rsid w:val="003C1D83"/>
    <w:rsid w:val="003C1F57"/>
    <w:rsid w:val="003F7F42"/>
    <w:rsid w:val="0040542F"/>
    <w:rsid w:val="00406A61"/>
    <w:rsid w:val="00420CD4"/>
    <w:rsid w:val="004216B2"/>
    <w:rsid w:val="0042688E"/>
    <w:rsid w:val="0047352A"/>
    <w:rsid w:val="004877AB"/>
    <w:rsid w:val="004C7FA9"/>
    <w:rsid w:val="004F055A"/>
    <w:rsid w:val="005008F9"/>
    <w:rsid w:val="00502355"/>
    <w:rsid w:val="0053317C"/>
    <w:rsid w:val="005369FF"/>
    <w:rsid w:val="0054059D"/>
    <w:rsid w:val="005625E5"/>
    <w:rsid w:val="005A3526"/>
    <w:rsid w:val="005D099D"/>
    <w:rsid w:val="00600CE7"/>
    <w:rsid w:val="0062327E"/>
    <w:rsid w:val="006347FB"/>
    <w:rsid w:val="006A6330"/>
    <w:rsid w:val="00715E2F"/>
    <w:rsid w:val="0076692A"/>
    <w:rsid w:val="00777561"/>
    <w:rsid w:val="0077793D"/>
    <w:rsid w:val="007978A4"/>
    <w:rsid w:val="007C5FB9"/>
    <w:rsid w:val="007D3FEB"/>
    <w:rsid w:val="007F0385"/>
    <w:rsid w:val="007F7DC1"/>
    <w:rsid w:val="00810B99"/>
    <w:rsid w:val="00822003"/>
    <w:rsid w:val="008257FE"/>
    <w:rsid w:val="00826978"/>
    <w:rsid w:val="008460D0"/>
    <w:rsid w:val="0085026C"/>
    <w:rsid w:val="008576B8"/>
    <w:rsid w:val="00872F24"/>
    <w:rsid w:val="008A0BA3"/>
    <w:rsid w:val="008A2434"/>
    <w:rsid w:val="008B7AEA"/>
    <w:rsid w:val="008C296C"/>
    <w:rsid w:val="008D7B6C"/>
    <w:rsid w:val="00910FE6"/>
    <w:rsid w:val="00921009"/>
    <w:rsid w:val="00944F91"/>
    <w:rsid w:val="009810A6"/>
    <w:rsid w:val="009B792E"/>
    <w:rsid w:val="00A31C16"/>
    <w:rsid w:val="00A66E0A"/>
    <w:rsid w:val="00A91528"/>
    <w:rsid w:val="00AE7219"/>
    <w:rsid w:val="00B94FE1"/>
    <w:rsid w:val="00B97334"/>
    <w:rsid w:val="00BC19EA"/>
    <w:rsid w:val="00BC5EEB"/>
    <w:rsid w:val="00BD6873"/>
    <w:rsid w:val="00BD763A"/>
    <w:rsid w:val="00BF7CB6"/>
    <w:rsid w:val="00C14768"/>
    <w:rsid w:val="00C166F7"/>
    <w:rsid w:val="00C53EE0"/>
    <w:rsid w:val="00CC1E1D"/>
    <w:rsid w:val="00CC39C9"/>
    <w:rsid w:val="00D113D4"/>
    <w:rsid w:val="00D163FC"/>
    <w:rsid w:val="00D5231E"/>
    <w:rsid w:val="00D9475B"/>
    <w:rsid w:val="00DA7E87"/>
    <w:rsid w:val="00DF7BDC"/>
    <w:rsid w:val="00E43B11"/>
    <w:rsid w:val="00E61C74"/>
    <w:rsid w:val="00EB4500"/>
    <w:rsid w:val="00EB748B"/>
    <w:rsid w:val="00EC64D9"/>
    <w:rsid w:val="00EE1E61"/>
    <w:rsid w:val="00EE2E3A"/>
    <w:rsid w:val="00F12881"/>
    <w:rsid w:val="00F46BD0"/>
    <w:rsid w:val="00F67CD6"/>
    <w:rsid w:val="00F707E1"/>
    <w:rsid w:val="00F867A0"/>
    <w:rsid w:val="7D71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1423</Words>
  <Characters>1431</Characters>
  <Lines>10</Lines>
  <Paragraphs>3</Paragraphs>
  <TotalTime>0</TotalTime>
  <ScaleCrop>false</ScaleCrop>
  <LinksUpToDate>false</LinksUpToDate>
  <CharactersWithSpaces>1444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2022-07-12T08:18:00Z</dcterms:created>
  <dc:creator>joe</dc:creator>
  <cp:lastModifiedBy>Administrator</cp:lastModifiedBy>
  <dcterms:modified xsi:type="dcterms:W3CDTF">2022-07-12T08:29:47Z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3D21F63F416D4209A06CDB3E83D45571</vt:lpwstr>
  </property>
</Properties>
</file>