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Style w:val="6"/>
          <w:rFonts w:hint="default" w:ascii="Helvetica" w:hAnsi="Helvetica" w:eastAsia="Helvetica" w:cs="Helvetica"/>
          <w:i w:val="0"/>
          <w:iCs w:val="0"/>
          <w:caps w:val="0"/>
          <w:color w:val="000000"/>
          <w:spacing w:val="0"/>
          <w:sz w:val="24"/>
          <w:szCs w:val="24"/>
          <w:bdr w:val="none" w:color="auto" w:sz="0" w:space="0"/>
          <w:shd w:val="clear" w:fill="FFFFFF"/>
        </w:rPr>
      </w:pPr>
      <w:r>
        <w:rPr>
          <w:rStyle w:val="6"/>
          <w:rFonts w:hint="eastAsia" w:ascii="Helvetica" w:hAnsi="Helvetica" w:eastAsia="宋体" w:cs="Helvetica"/>
          <w:i w:val="0"/>
          <w:iCs w:val="0"/>
          <w:caps w:val="0"/>
          <w:color w:val="000000"/>
          <w:spacing w:val="0"/>
          <w:sz w:val="24"/>
          <w:szCs w:val="24"/>
          <w:bdr w:val="none" w:color="auto" w:sz="0" w:space="0"/>
          <w:shd w:val="clear" w:fill="FFFFFF"/>
          <w:lang w:val="en-US" w:eastAsia="zh-CN"/>
        </w:rPr>
        <w:t>附件二：</w:t>
      </w:r>
      <w:r>
        <w:rPr>
          <w:rStyle w:val="6"/>
          <w:rFonts w:hint="default" w:ascii="Helvetica" w:hAnsi="Helvetica" w:eastAsia="Helvetica" w:cs="Helvetica"/>
          <w:i w:val="0"/>
          <w:iCs w:val="0"/>
          <w:caps w:val="0"/>
          <w:color w:val="000000"/>
          <w:spacing w:val="0"/>
          <w:sz w:val="24"/>
          <w:szCs w:val="24"/>
          <w:bdr w:val="none" w:color="auto" w:sz="0" w:space="0"/>
          <w:shd w:val="clear" w:fill="FFFFFF"/>
        </w:rPr>
        <w:t>2023年博士导师短期出国交流项目常见问题解答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Style w:val="6"/>
          <w:rFonts w:hint="default" w:ascii="Helvetica" w:hAnsi="Helvetica" w:eastAsia="Helvetica" w:cs="Helvetica"/>
          <w:i w:val="0"/>
          <w:iCs w:val="0"/>
          <w:caps w:val="0"/>
          <w:color w:val="000000"/>
          <w:spacing w:val="0"/>
          <w:sz w:val="24"/>
          <w:szCs w:val="24"/>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ascii="Helvetica" w:hAnsi="Helvetica" w:eastAsia="Helvetica" w:cs="Helvetica"/>
          <w:i w:val="0"/>
          <w:iCs w:val="0"/>
          <w:caps w:val="0"/>
          <w:color w:val="000000"/>
          <w:spacing w:val="0"/>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1.2023年博士导师生短期出国交流项目是否允许本年度申请国家建设高水平大学公派研究生项目学生的国内导师与学生同时申报？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答：可以。博士生导师短期出国项目为高水平项目的配套项目，申请人应为高水平项目录取人员的国内博士阶段导师。两个项目同期进行报名，导师和学生可以同时申请，如学生未被录取，则导师亦不符合项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2.网上申请时，申请人应如何选择留学身份与项目？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答：申请人留学身份应选择“高级研究学者”，项目大类应选择“国家建设高水平大学公派研究生项目”，项目小类应选择“博士生导师短期出国交流项目”。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3.博导短期项目交流访问期限与资助期限为多久？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答：交流访问期限与资助期限均为一个月，在外时间不得少于四周。凡不足四周者须退回相关费用并影响所在单位今后本项目的选派工作。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4.因博导项目留学身份为“高级研究学者”，项目推选和管理权限是否为各个单位负责教师公派的部门？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答：博导项目为高水平项目的配套项目，学校主管部门应与高水平项目主管部门一致。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5.被录取后，派出前是否需要签订协议书、语言培训？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答：选派人员在派出前免签《国家公派出国留学协议书》，无需语言培训。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6.多位学生在不同学校留学，导师是否可以在申请时选择两个或者两个以上的留学单位？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答：网上申请时只能选择其中一个主要访问单位。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7.因多位学生在不同学校留学，导师交流访问一个月时间过短，是否可以延长期限但费用自理？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答：此项目交流访问期限与资助期限均为一个月，不能延长期限，教育部留学服务中心在录取人员派出时会预订往返机票。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8.学生被高水平项目以外的国家公派出国留学项目录取，导师是否可以申请此项目？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答：博士生导师短期出国交流项目仅面向高水平项目国内录取且已派出人员的博士阶段导师。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9.受理单位是否需要将申请人纸质材料寄送至国家留学基金委？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答：不需要。申请人纸质材料由受理单位留存，留存期限为3年。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10.此项目录取人员是否再次申请国家公派留学是否受五年内不得再次申请公派出国留学项目规定的限制？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答：博士生导师短期出国交流项目不受此限制，可以继续申请其他公派留学项目。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Style w:val="6"/>
          <w:rFonts w:hint="default" w:ascii="Helvetica" w:hAnsi="Helvetica" w:eastAsia="Helvetica" w:cs="Helvetica"/>
          <w:i w:val="0"/>
          <w:iCs w:val="0"/>
          <w:caps w:val="0"/>
          <w:color w:val="000000"/>
          <w:spacing w:val="0"/>
          <w:sz w:val="24"/>
          <w:szCs w:val="24"/>
          <w:bdr w:val="none" w:color="auto" w:sz="0" w:space="0"/>
          <w:shd w:val="clear" w:fill="FFFFFF"/>
        </w:rPr>
        <w:t>11.派出人员回国后，如何提交访问报告？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答：派出人员应在回国后一个月内通过“国家公派留学管理信息平台”的“回国报到”界面填写相关信息，上传留学成果等材料。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YWE0MjMyMzU2ZGQ0M2M5NmY5OTBkNjcxZWIwNTIifQ=="/>
  </w:docVars>
  <w:rsids>
    <w:rsidRoot w:val="00000000"/>
    <w:rsid w:val="6FCB1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2023-03-01T00:56:55Z</dcterms:created>
  <dc:creator>wan</dc:creator>
  <cp:lastModifiedBy>jin</cp:lastModifiedBy>
  <dcterms:modified xsi:type="dcterms:W3CDTF">2023-03-01T00:57:38Z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465517CE0DAA481891920363C30A4083</vt:lpwstr>
  </property>
</Properties>
</file>