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32"/>
          <w:szCs w:val="32"/>
        </w:rPr>
        <w:t>少数民族高层次骨干人才计划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eastAsia="zh-CN"/>
        </w:rPr>
        <w:t>硕士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研究生定向协议书</w:t>
      </w: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（</w:t>
      </w:r>
      <w:r>
        <w:rPr>
          <w:rFonts w:ascii="Times New Roman" w:hAnsi="Times New Roman" w:eastAsia="楷体" w:cs="Times New Roman"/>
          <w:b/>
          <w:sz w:val="30"/>
          <w:szCs w:val="30"/>
        </w:rPr>
        <w:t>在职考生</w:t>
      </w:r>
      <w:r>
        <w:rPr>
          <w:rFonts w:hint="eastAsia" w:ascii="Times New Roman" w:hAnsi="Times New Roman" w:eastAsia="楷体" w:cs="Times New Roman"/>
          <w:b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甲方（招生单位）：</w:t>
      </w:r>
      <w:r>
        <w:rPr>
          <w:rFonts w:hint="eastAsia" w:ascii="仿宋_GB2312" w:hAnsi="宋体" w:eastAsia="仿宋_GB2312" w:cs="Courier New"/>
          <w:sz w:val="24"/>
          <w:szCs w:val="24"/>
        </w:rPr>
        <w:t>华中</w:t>
      </w:r>
      <w:r>
        <w:rPr>
          <w:rFonts w:ascii="仿宋_GB2312" w:hAnsi="宋体" w:eastAsia="仿宋_GB2312" w:cs="Courier New"/>
          <w:sz w:val="24"/>
          <w:szCs w:val="24"/>
        </w:rPr>
        <w:t xml:space="preserve">农业大学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乙方（定向单位）：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丙方（定向生本人）：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丁方（定向单位所在省级教育行政部门）：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根据《教育部办公厅关于下达2020年少数民族高层次骨干人才研究生招生计划的通知》，就丙方攻读少数民族高层次骨干人才研究生事宜，甲、乙、丙、丁四方经协商达成如下协议：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一、甲方录取丙方为2020年_______________专业_____________（全日制/非全日制）_____________</w:t>
      </w:r>
      <w:bookmarkStart w:id="0" w:name="_GoBack"/>
      <w:bookmarkEnd w:id="0"/>
      <w:r>
        <w:rPr>
          <w:rFonts w:ascii="仿宋_GB2312" w:hAnsi="宋体" w:eastAsia="仿宋_GB2312" w:cs="Courier New"/>
          <w:sz w:val="24"/>
          <w:szCs w:val="24"/>
        </w:rPr>
        <w:t>硕士研究生。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五、按照研究生学籍管理规定，一经录取，丙方须及时办理入学手续并注册学籍，修业年限和学习年限与其他普通类招生计划</w:t>
      </w:r>
      <w:r>
        <w:rPr>
          <w:rFonts w:hint="eastAsia" w:ascii="仿宋_GB2312" w:hAnsi="宋体" w:eastAsia="仿宋_GB2312" w:cs="Courier New"/>
          <w:sz w:val="24"/>
          <w:szCs w:val="24"/>
        </w:rPr>
        <w:t>录取研究生</w:t>
      </w:r>
      <w:r>
        <w:rPr>
          <w:rFonts w:ascii="仿宋_GB2312" w:hAnsi="宋体" w:eastAsia="仿宋_GB2312" w:cs="Courier New"/>
          <w:sz w:val="24"/>
          <w:szCs w:val="24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七、未尽事宜，由甲、乙、丙、丁四方协商解决。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八、甲方委托研究生院全权负责协议的签订及解释。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hint="eastAsia" w:ascii="仿宋_GB2312" w:hAnsi="宋体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甲方单位公章：                    乙方单位公章：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甲方负责人签字：                  乙方负责人签字：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年    月    日                     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丙方签字：                        丁方单位公章：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                              丁方负责人签字：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 年    月    日                     年    月    日</w:t>
      </w:r>
    </w:p>
    <w:p/>
    <w:sectPr>
      <w:pgSz w:w="11906" w:h="16838"/>
      <w:pgMar w:top="720" w:right="850" w:bottom="72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7"/>
    <w:rsid w:val="002366E7"/>
    <w:rsid w:val="009E5201"/>
    <w:rsid w:val="13F64E8C"/>
    <w:rsid w:val="285B640A"/>
    <w:rsid w:val="51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cs="Courier New"/>
      <w:szCs w:val="21"/>
    </w:rPr>
  </w:style>
  <w:style w:type="character" w:customStyle="1" w:styleId="5">
    <w:name w:val="纯文本 字符"/>
    <w:basedOn w:val="4"/>
    <w:link w:val="2"/>
    <w:qFormat/>
    <w:uiPriority w:val="0"/>
    <w:rPr>
      <w:rFonts w:ascii="宋体" w:hAnsi="Courier New" w:cs="Courier New"/>
      <w:szCs w:val="21"/>
    </w:rPr>
  </w:style>
  <w:style w:type="character" w:customStyle="1" w:styleId="6">
    <w:name w:val="纯文本 字符1"/>
    <w:basedOn w:val="4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1822</Characters>
  <Lines>15</Lines>
  <Paragraphs>4</Paragraphs>
  <TotalTime>2</TotalTime>
  <ScaleCrop>false</ScaleCrop>
  <LinksUpToDate>false</LinksUpToDate>
  <CharactersWithSpaces>2137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2019-09-30T08:52:00Z</dcterms:created>
  <dc:creator>贝</dc:creator>
  <cp:lastModifiedBy>PC</cp:lastModifiedBy>
  <dcterms:modified xsi:type="dcterms:W3CDTF">2019-10-10T09:18:36Z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