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E894B">
      <w:pPr>
        <w:pStyle w:val="4"/>
        <w:widowControl w:val="0"/>
        <w:spacing w:before="0" w:beforeAutospacing="0" w:after="312" w:afterLines="100" w:afterAutospacing="0" w:line="400" w:lineRule="exact"/>
        <w:jc w:val="center"/>
        <w:rPr>
          <w:rFonts w:ascii="方正小标宋简体" w:hAnsi="Calibri" w:eastAsia="方正小标宋简体"/>
          <w:b/>
          <w:color w:val="000000"/>
          <w:kern w:val="2"/>
          <w:sz w:val="36"/>
          <w:szCs w:val="36"/>
        </w:rPr>
      </w:pPr>
      <w:r>
        <w:rPr>
          <w:rFonts w:hint="eastAsia" w:ascii="方正小标宋简体" w:hAnsi="Calibri" w:eastAsia="方正小标宋简体"/>
          <w:b/>
          <w:color w:val="000000"/>
          <w:kern w:val="2"/>
          <w:sz w:val="36"/>
          <w:szCs w:val="36"/>
        </w:rPr>
        <w:t>华中农业大学硕士研究生入学考试</w:t>
      </w:r>
    </w:p>
    <w:p w14:paraId="5C8CDA04">
      <w:pPr>
        <w:pStyle w:val="4"/>
        <w:widowControl w:val="0"/>
        <w:spacing w:before="0" w:beforeAutospacing="0" w:after="312" w:afterLines="100" w:afterAutospacing="0" w:line="400" w:lineRule="exact"/>
        <w:jc w:val="center"/>
        <w:rPr>
          <w:rFonts w:ascii="方正小标宋简体" w:hAnsi="Calibri" w:eastAsia="方正小标宋简体"/>
          <w:b/>
          <w:color w:val="000000"/>
          <w:kern w:val="2"/>
          <w:sz w:val="36"/>
          <w:szCs w:val="36"/>
        </w:rPr>
      </w:pPr>
      <w:r>
        <w:rPr>
          <w:rFonts w:hint="eastAsia" w:ascii="方正小标宋简体" w:hAnsi="Calibri" w:eastAsia="方正小标宋简体"/>
          <w:b/>
          <w:color w:val="000000"/>
          <w:kern w:val="2"/>
          <w:sz w:val="36"/>
          <w:szCs w:val="36"/>
        </w:rPr>
        <w:t>工程传热学（</w:t>
      </w:r>
      <w:r>
        <w:rPr>
          <w:rFonts w:hint="eastAsia" w:ascii="方正小标宋简体" w:hAnsi="Calibri" w:eastAsia="方正小标宋简体"/>
          <w:b/>
          <w:color w:val="000000"/>
          <w:kern w:val="2"/>
          <w:sz w:val="36"/>
          <w:szCs w:val="36"/>
          <w:lang w:val="en-US" w:eastAsia="zh-CN"/>
        </w:rPr>
        <w:t>877</w:t>
      </w:r>
      <w:r>
        <w:rPr>
          <w:rFonts w:ascii="方正小标宋简体" w:hAnsi="Calibri" w:eastAsia="方正小标宋简体"/>
          <w:b/>
          <w:color w:val="000000"/>
          <w:kern w:val="2"/>
          <w:sz w:val="36"/>
          <w:szCs w:val="36"/>
        </w:rPr>
        <w:t>）</w:t>
      </w:r>
      <w:r>
        <w:rPr>
          <w:rFonts w:hint="eastAsia" w:ascii="方正小标宋简体" w:hAnsi="Calibri" w:eastAsia="方正小标宋简体"/>
          <w:b/>
          <w:color w:val="000000"/>
          <w:kern w:val="2"/>
          <w:sz w:val="36"/>
          <w:szCs w:val="36"/>
        </w:rPr>
        <w:t>考试大纲</w:t>
      </w:r>
    </w:p>
    <w:p w14:paraId="6984D68D">
      <w:pPr>
        <w:spacing w:line="440" w:lineRule="exact"/>
        <w:rPr>
          <w:rFonts w:hint="eastAsia" w:ascii="黑体" w:hAnsi="黑体" w:eastAsia="黑体"/>
          <w:b/>
          <w:color w:val="000000"/>
          <w:sz w:val="28"/>
          <w:szCs w:val="28"/>
        </w:rPr>
      </w:pPr>
      <w:r>
        <w:rPr>
          <w:rFonts w:hint="eastAsia" w:ascii="黑体" w:hAnsi="黑体" w:eastAsia="黑体"/>
          <w:b/>
          <w:color w:val="000000"/>
          <w:sz w:val="28"/>
          <w:szCs w:val="28"/>
        </w:rPr>
        <w:t>一、基本目标</w:t>
      </w:r>
    </w:p>
    <w:p w14:paraId="200EF238">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1：掌握传热的三种基本方式和综合传热过程所遵循的基本规律。能应用这些规律提出增强传热、提高热经济性和削弱传</w:t>
      </w:r>
      <w:bookmarkStart w:id="0" w:name="_GoBack"/>
      <w:bookmarkEnd w:id="0"/>
      <w:r>
        <w:rPr>
          <w:rFonts w:hint="eastAsia" w:asciiTheme="minorEastAsia" w:hAnsiTheme="minorEastAsia" w:eastAsiaTheme="minorEastAsia"/>
          <w:color w:val="000000"/>
          <w:sz w:val="24"/>
          <w:szCs w:val="24"/>
        </w:rPr>
        <w:t>热损失的途径和方法。</w:t>
      </w:r>
    </w:p>
    <w:p w14:paraId="786F1FA3">
      <w:pPr>
        <w:spacing w:line="440" w:lineRule="exact"/>
        <w:ind w:firstLine="480" w:firstLineChars="200"/>
        <w:rPr>
          <w:rFonts w:hint="eastAsia"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掌握导热的基本定律。能对常见的几何形状物体在常物性条件下的导热进行熟练的分析计算；较深刻地了解物体在被加热、冷却和受到周期性热作用时的温度场及热流随时间而变化的规律；并对导热问题的数值求解方法加强了解。了解各种因素对对流换热的影响，对常见的各对流换热过程的换热能力作出定性的正确判断，对各对流换热过程的有关准则有正确的理解，并能熟练的运用准则方程进行计算。掌握热辐射的基本定律。深刻理解灰体、有效辐射、角系数等重要概念。熟悉由透热介质所隔开的两物体间辐射换热的基本计算方法，对吸收性介质的辐射具有一定的认识。</w:t>
      </w:r>
    </w:p>
    <w:p w14:paraId="5A1DB37D">
      <w:pPr>
        <w:spacing w:line="440" w:lineRule="exact"/>
        <w:ind w:firstLine="480" w:firstLineChars="200"/>
        <w:rPr>
          <w:rFonts w:hint="eastAsia"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理解传热过程及传热系数。理解复合换热。掌握传热量的计算方法及强化和削弱热量传递过程的原理和手段。能应用热阻概念综合分析热量传递过程。了解常见换热器的类型。能用对数平均温差法及传热单元数法计算间壁式换热器。</w:t>
      </w:r>
    </w:p>
    <w:p w14:paraId="04EFC0DF">
      <w:pPr>
        <w:spacing w:line="440" w:lineRule="exact"/>
        <w:rPr>
          <w:rFonts w:hint="eastAsia" w:asciiTheme="minorEastAsia" w:hAnsiTheme="minorEastAsia" w:eastAsiaTheme="minorEastAsia"/>
          <w:color w:val="000000"/>
          <w:sz w:val="24"/>
          <w:szCs w:val="24"/>
        </w:rPr>
      </w:pPr>
    </w:p>
    <w:p w14:paraId="194F1154">
      <w:pPr>
        <w:spacing w:line="440" w:lineRule="exact"/>
        <w:rPr>
          <w:rFonts w:hint="eastAsia" w:ascii="黑体" w:hAnsi="黑体" w:eastAsia="黑体"/>
          <w:b/>
          <w:color w:val="000000"/>
          <w:sz w:val="28"/>
          <w:szCs w:val="28"/>
        </w:rPr>
      </w:pPr>
      <w:r>
        <w:rPr>
          <w:rFonts w:hint="eastAsia" w:ascii="黑体" w:hAnsi="黑体" w:eastAsia="黑体"/>
          <w:b/>
          <w:color w:val="000000"/>
          <w:sz w:val="28"/>
          <w:szCs w:val="28"/>
        </w:rPr>
        <w:t>二、试题模式</w:t>
      </w:r>
    </w:p>
    <w:p w14:paraId="2452237F">
      <w:pPr>
        <w:spacing w:line="440" w:lineRule="exact"/>
        <w:rPr>
          <w:rFonts w:hint="eastAsia" w:ascii="黑体" w:hAnsi="黑体" w:eastAsia="黑体"/>
          <w:b/>
          <w:color w:val="000000"/>
          <w:sz w:val="28"/>
          <w:szCs w:val="28"/>
        </w:rPr>
      </w:pPr>
      <w:r>
        <w:rPr>
          <w:rFonts w:hint="eastAsia" w:ascii="黑体" w:hAnsi="黑体" w:eastAsia="黑体"/>
          <w:b/>
          <w:color w:val="000000"/>
          <w:sz w:val="28"/>
          <w:szCs w:val="28"/>
        </w:rPr>
        <w:t xml:space="preserve"> </w:t>
      </w:r>
      <w:r>
        <w:rPr>
          <w:rFonts w:ascii="黑体" w:hAnsi="黑体" w:eastAsia="黑体"/>
          <w:b/>
          <w:color w:val="000000"/>
          <w:sz w:val="28"/>
          <w:szCs w:val="28"/>
        </w:rPr>
        <w:t xml:space="preserve">   </w:t>
      </w:r>
      <w:r>
        <w:rPr>
          <w:rFonts w:hint="eastAsia" w:asciiTheme="minorEastAsia" w:hAnsiTheme="minorEastAsia" w:eastAsiaTheme="minorEastAsia"/>
          <w:color w:val="000000"/>
          <w:sz w:val="24"/>
          <w:szCs w:val="24"/>
        </w:rPr>
        <w:t>考试总分1</w:t>
      </w:r>
      <w:r>
        <w:rPr>
          <w:rFonts w:asciiTheme="minorEastAsia" w:hAnsiTheme="minorEastAsia" w:eastAsiaTheme="minorEastAsia"/>
          <w:color w:val="000000"/>
          <w:sz w:val="24"/>
          <w:szCs w:val="24"/>
        </w:rPr>
        <w:t>50</w:t>
      </w:r>
      <w:r>
        <w:rPr>
          <w:rFonts w:hint="eastAsia" w:asciiTheme="minorEastAsia" w:hAnsiTheme="minorEastAsia" w:eastAsiaTheme="minorEastAsia"/>
          <w:color w:val="000000"/>
          <w:sz w:val="24"/>
          <w:szCs w:val="24"/>
        </w:rPr>
        <w:t>分，题型主要包括名词解释题、选择题、填空题、判断题、简答题及计算分析题等。</w:t>
      </w:r>
    </w:p>
    <w:p w14:paraId="2EFAE205">
      <w:pPr>
        <w:spacing w:line="440" w:lineRule="exact"/>
        <w:rPr>
          <w:rFonts w:hint="eastAsia" w:ascii="黑体" w:hAnsi="黑体" w:eastAsia="黑体"/>
          <w:b/>
          <w:color w:val="000000"/>
          <w:sz w:val="28"/>
          <w:szCs w:val="28"/>
        </w:rPr>
      </w:pPr>
    </w:p>
    <w:p w14:paraId="2A606B36">
      <w:pPr>
        <w:spacing w:line="440" w:lineRule="exact"/>
        <w:rPr>
          <w:rFonts w:hint="eastAsia" w:ascii="黑体" w:hAnsi="黑体" w:eastAsia="黑体"/>
          <w:b/>
          <w:color w:val="000000"/>
          <w:sz w:val="28"/>
          <w:szCs w:val="28"/>
        </w:rPr>
      </w:pPr>
      <w:r>
        <w:rPr>
          <w:rFonts w:hint="eastAsia" w:ascii="黑体" w:hAnsi="黑体" w:eastAsia="黑体"/>
          <w:b/>
          <w:color w:val="000000"/>
          <w:sz w:val="28"/>
          <w:szCs w:val="28"/>
        </w:rPr>
        <w:t>三、复习重点</w:t>
      </w:r>
    </w:p>
    <w:p w14:paraId="7526E982">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传热方式及过程的基本概念；生活及生产过程传热过程及现象分析；热量传递过程的定量计算。</w:t>
      </w:r>
    </w:p>
    <w:p w14:paraId="288797FA">
      <w:pPr>
        <w:spacing w:line="440" w:lineRule="exact"/>
        <w:rPr>
          <w:rFonts w:hint="eastAsia" w:ascii="黑体" w:hAnsi="黑体" w:eastAsia="黑体"/>
          <w:b/>
          <w:color w:val="000000"/>
          <w:sz w:val="28"/>
          <w:szCs w:val="28"/>
        </w:rPr>
      </w:pPr>
    </w:p>
    <w:p w14:paraId="092CB05B">
      <w:pPr>
        <w:spacing w:line="440" w:lineRule="exact"/>
        <w:rPr>
          <w:rFonts w:hint="eastAsia" w:ascii="黑体" w:hAnsi="黑体" w:eastAsia="黑体"/>
          <w:b/>
          <w:color w:val="000000"/>
          <w:sz w:val="28"/>
          <w:szCs w:val="28"/>
        </w:rPr>
      </w:pPr>
      <w:r>
        <w:rPr>
          <w:rFonts w:hint="eastAsia" w:ascii="黑体" w:hAnsi="黑体" w:eastAsia="黑体"/>
          <w:b/>
          <w:color w:val="000000"/>
          <w:sz w:val="28"/>
          <w:szCs w:val="28"/>
        </w:rPr>
        <w:t>四、课程复习大纲</w:t>
      </w:r>
    </w:p>
    <w:p w14:paraId="51ADBE86">
      <w:pPr>
        <w:spacing w:line="440" w:lineRule="exact"/>
        <w:ind w:firstLine="482" w:firstLineChars="20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第1章 工程传热学基本概念</w:t>
      </w:r>
    </w:p>
    <w:p w14:paraId="69D20649">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1传热学的研究内容及其应用</w:t>
      </w:r>
    </w:p>
    <w:p w14:paraId="3947FBF5">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2热量传递的三种基本方式</w:t>
      </w:r>
    </w:p>
    <w:p w14:paraId="7CC29AB6">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3传热过程和传热系数</w:t>
      </w:r>
    </w:p>
    <w:p w14:paraId="11D12FCC">
      <w:pPr>
        <w:spacing w:line="440" w:lineRule="exact"/>
        <w:ind w:firstLine="480" w:firstLineChars="200"/>
        <w:rPr>
          <w:rFonts w:hint="eastAsia" w:asciiTheme="minorEastAsia" w:hAnsiTheme="minorEastAsia" w:eastAsiaTheme="minorEastAsia"/>
          <w:color w:val="000000"/>
          <w:sz w:val="24"/>
          <w:szCs w:val="24"/>
        </w:rPr>
      </w:pPr>
    </w:p>
    <w:p w14:paraId="71E8C008">
      <w:pPr>
        <w:spacing w:line="440" w:lineRule="exact"/>
        <w:ind w:firstLine="482" w:firstLineChars="20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w:t>
      </w:r>
      <w:r>
        <w:rPr>
          <w:rFonts w:asciiTheme="minorEastAsia" w:hAnsiTheme="minorEastAsia" w:eastAsiaTheme="minorEastAsia"/>
          <w:b/>
          <w:color w:val="000000"/>
          <w:sz w:val="24"/>
          <w:szCs w:val="24"/>
        </w:rPr>
        <w:t>2</w:t>
      </w:r>
      <w:r>
        <w:rPr>
          <w:rFonts w:hint="eastAsia" w:asciiTheme="minorEastAsia" w:hAnsiTheme="minorEastAsia" w:eastAsiaTheme="minorEastAsia"/>
          <w:b/>
          <w:color w:val="000000"/>
          <w:sz w:val="24"/>
          <w:szCs w:val="24"/>
        </w:rPr>
        <w:t>章 导热理论基础和稳定导热</w:t>
      </w:r>
    </w:p>
    <w:p w14:paraId="1B61C410">
      <w:pPr>
        <w:spacing w:line="440" w:lineRule="exact"/>
        <w:ind w:firstLine="495"/>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1傅里叶定律和固体导热微分方程，二者之间的关系。</w:t>
      </w:r>
    </w:p>
    <w:p w14:paraId="10AB6AAA">
      <w:pPr>
        <w:spacing w:line="440" w:lineRule="exact"/>
        <w:ind w:firstLine="495"/>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2材料的导热系数和热扩散率的物理意义；影响导热系数的主因。 </w:t>
      </w:r>
    </w:p>
    <w:p w14:paraId="1B27AEDD">
      <w:pPr>
        <w:spacing w:line="440" w:lineRule="exact"/>
        <w:ind w:firstLine="495"/>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3对变导热系数的处理方法。肋片的一维导热，微分方程的建立 </w:t>
      </w:r>
    </w:p>
    <w:p w14:paraId="3F7C0959">
      <w:pPr>
        <w:spacing w:line="440" w:lineRule="exact"/>
        <w:ind w:firstLine="495"/>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4临界热绝缘直径的概念。</w:t>
      </w:r>
    </w:p>
    <w:p w14:paraId="08F86E00">
      <w:pPr>
        <w:spacing w:line="440" w:lineRule="exact"/>
        <w:rPr>
          <w:rFonts w:hint="eastAsia" w:ascii="黑体" w:hAnsi="黑体" w:eastAsia="黑体"/>
          <w:b/>
          <w:color w:val="000000"/>
          <w:sz w:val="28"/>
          <w:szCs w:val="28"/>
        </w:rPr>
      </w:pPr>
    </w:p>
    <w:p w14:paraId="062C14CB">
      <w:pPr>
        <w:spacing w:line="440" w:lineRule="exact"/>
        <w:ind w:firstLine="482" w:firstLineChars="20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w:t>
      </w:r>
      <w:r>
        <w:rPr>
          <w:rFonts w:asciiTheme="minorEastAsia" w:hAnsiTheme="minorEastAsia" w:eastAsiaTheme="minorEastAsia"/>
          <w:b/>
          <w:color w:val="000000"/>
          <w:sz w:val="24"/>
          <w:szCs w:val="24"/>
        </w:rPr>
        <w:t>3</w:t>
      </w:r>
      <w:r>
        <w:rPr>
          <w:rFonts w:hint="eastAsia" w:asciiTheme="minorEastAsia" w:hAnsiTheme="minorEastAsia" w:eastAsiaTheme="minorEastAsia"/>
          <w:b/>
          <w:color w:val="000000"/>
          <w:sz w:val="24"/>
          <w:szCs w:val="24"/>
        </w:rPr>
        <w:t>章 非稳定导热</w:t>
      </w:r>
    </w:p>
    <w:p w14:paraId="6426688A">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1非稳定导热过程的特点。</w:t>
      </w:r>
    </w:p>
    <w:p w14:paraId="30856A33">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2集总参数法的概念与正常情况的概念。列出一维非稳态导热问题的微分方程及定解条件，应用诺谟图或近似计算公式进行工程计算。</w:t>
      </w:r>
    </w:p>
    <w:p w14:paraId="0947E7DE">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3半无限大物体非稳态导热问题的基本概念。</w:t>
      </w:r>
    </w:p>
    <w:p w14:paraId="66B0A5A4">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4周期性非稳定导热的基本概念。</w:t>
      </w:r>
    </w:p>
    <w:p w14:paraId="562B2F28">
      <w:pPr>
        <w:spacing w:line="440" w:lineRule="exact"/>
        <w:rPr>
          <w:rFonts w:hint="eastAsia" w:ascii="黑体" w:hAnsi="黑体" w:eastAsia="黑体"/>
          <w:b/>
          <w:color w:val="000000"/>
          <w:sz w:val="28"/>
          <w:szCs w:val="28"/>
        </w:rPr>
      </w:pPr>
    </w:p>
    <w:p w14:paraId="24839507">
      <w:pPr>
        <w:spacing w:line="440" w:lineRule="exact"/>
        <w:ind w:firstLine="482" w:firstLineChars="20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w:t>
      </w:r>
      <w:r>
        <w:rPr>
          <w:rFonts w:asciiTheme="minorEastAsia" w:hAnsiTheme="minorEastAsia" w:eastAsiaTheme="minorEastAsia"/>
          <w:b/>
          <w:color w:val="000000"/>
          <w:sz w:val="24"/>
          <w:szCs w:val="24"/>
        </w:rPr>
        <w:t>4</w:t>
      </w:r>
      <w:r>
        <w:rPr>
          <w:rFonts w:hint="eastAsia" w:asciiTheme="minorEastAsia" w:hAnsiTheme="minorEastAsia" w:eastAsiaTheme="minorEastAsia"/>
          <w:b/>
          <w:color w:val="000000"/>
          <w:sz w:val="24"/>
          <w:szCs w:val="24"/>
        </w:rPr>
        <w:t>章 对流换热分析</w:t>
      </w:r>
    </w:p>
    <w:p w14:paraId="7738F354">
      <w:pPr>
        <w:spacing w:line="440" w:lineRule="exact"/>
        <w:ind w:firstLine="480" w:firstLineChars="200"/>
        <w:rPr>
          <w:rFonts w:hint="eastAsia"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边界层的基本概念，厚度、速度梯度、在各种边界上的发生发展。</w:t>
      </w:r>
    </w:p>
    <w:p w14:paraId="5EDBC7D6">
      <w:pPr>
        <w:spacing w:line="440" w:lineRule="exact"/>
        <w:ind w:firstLine="480" w:firstLineChars="200"/>
        <w:rPr>
          <w:rFonts w:hint="eastAsia"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边界层微分方程组的产生；微分方程解的主要结论（不含求解过程），速度曲线的相似性，厚度公式。</w:t>
      </w:r>
    </w:p>
    <w:p w14:paraId="2015636A">
      <w:pPr>
        <w:spacing w:line="440" w:lineRule="exact"/>
        <w:ind w:firstLine="480" w:firstLineChars="200"/>
        <w:rPr>
          <w:rFonts w:hint="eastAsia"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边界层理论的重大意义，动量传递与热量传递的类比。</w:t>
      </w:r>
    </w:p>
    <w:p w14:paraId="65FB1013">
      <w:pPr>
        <w:spacing w:line="440" w:lineRule="exact"/>
        <w:rPr>
          <w:rFonts w:hint="eastAsia" w:ascii="黑体" w:hAnsi="黑体" w:eastAsia="黑体"/>
          <w:b/>
          <w:color w:val="000000"/>
          <w:sz w:val="28"/>
          <w:szCs w:val="28"/>
        </w:rPr>
      </w:pPr>
    </w:p>
    <w:p w14:paraId="598E92B6">
      <w:pPr>
        <w:spacing w:line="440" w:lineRule="exact"/>
        <w:ind w:firstLine="482" w:firstLineChars="20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w:t>
      </w:r>
      <w:r>
        <w:rPr>
          <w:rFonts w:asciiTheme="minorEastAsia" w:hAnsiTheme="minorEastAsia" w:eastAsiaTheme="minorEastAsia"/>
          <w:b/>
          <w:color w:val="000000"/>
          <w:sz w:val="24"/>
          <w:szCs w:val="24"/>
        </w:rPr>
        <w:t>5</w:t>
      </w:r>
      <w:r>
        <w:rPr>
          <w:rFonts w:hint="eastAsia" w:asciiTheme="minorEastAsia" w:hAnsiTheme="minorEastAsia" w:eastAsiaTheme="minorEastAsia"/>
          <w:b/>
          <w:color w:val="000000"/>
          <w:sz w:val="24"/>
          <w:szCs w:val="24"/>
        </w:rPr>
        <w:t>章 单相流体对流换热计算</w:t>
      </w:r>
    </w:p>
    <w:p w14:paraId="4D9F3CB0">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1各种典型对流换热过程的物理图解，定性描绘局部表面传热系数的变化。</w:t>
      </w:r>
    </w:p>
    <w:p w14:paraId="70E80D57">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2管内入口段与成分发展段的概念。应用管内、绕过管束受迫运动对流换热和自然对流换热的准则方程式。</w:t>
      </w:r>
    </w:p>
    <w:p w14:paraId="1154C7E8">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3各准则方程式中定型尺寸与定性温度的概念。</w:t>
      </w:r>
    </w:p>
    <w:p w14:paraId="215B0325">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4强化单相流体对流换热的途径。</w:t>
      </w:r>
    </w:p>
    <w:p w14:paraId="48BBBB7C">
      <w:pPr>
        <w:spacing w:line="440" w:lineRule="exact"/>
        <w:rPr>
          <w:rFonts w:hint="eastAsia" w:ascii="黑体" w:hAnsi="黑体" w:eastAsia="黑体"/>
          <w:b/>
          <w:color w:val="000000"/>
          <w:sz w:val="28"/>
          <w:szCs w:val="28"/>
        </w:rPr>
      </w:pPr>
    </w:p>
    <w:p w14:paraId="7DD58FF4">
      <w:pPr>
        <w:spacing w:line="440" w:lineRule="exact"/>
        <w:ind w:firstLine="482" w:firstLineChars="20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w:t>
      </w:r>
      <w:r>
        <w:rPr>
          <w:rFonts w:asciiTheme="minorEastAsia" w:hAnsiTheme="minorEastAsia" w:eastAsiaTheme="minorEastAsia"/>
          <w:b/>
          <w:color w:val="000000"/>
          <w:sz w:val="24"/>
          <w:szCs w:val="24"/>
        </w:rPr>
        <w:t>6</w:t>
      </w:r>
      <w:r>
        <w:rPr>
          <w:rFonts w:hint="eastAsia" w:asciiTheme="minorEastAsia" w:hAnsiTheme="minorEastAsia" w:eastAsiaTheme="minorEastAsia"/>
          <w:b/>
          <w:color w:val="000000"/>
          <w:sz w:val="24"/>
          <w:szCs w:val="24"/>
        </w:rPr>
        <w:t>章 凝结换热与沸腾换热计算</w:t>
      </w:r>
    </w:p>
    <w:p w14:paraId="05008E90">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1珠状凝结与膜状凝结的现象。</w:t>
      </w:r>
    </w:p>
    <w:p w14:paraId="0169D4CD">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2应用竖壁与水平管外凝结换热的计算公式进行计算。</w:t>
      </w:r>
    </w:p>
    <w:p w14:paraId="54156F93">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3大空间饱和沸腾曲线，及临界热流密度的工程意义。</w:t>
      </w:r>
    </w:p>
    <w:p w14:paraId="20BE8D04">
      <w:pPr>
        <w:spacing w:line="440" w:lineRule="exact"/>
        <w:ind w:firstLine="480" w:firstLineChars="200"/>
        <w:rPr>
          <w:rFonts w:hint="eastAsia" w:asciiTheme="minorEastAsia" w:hAnsiTheme="minorEastAsia" w:eastAsiaTheme="minorEastAsia"/>
          <w:color w:val="000000"/>
          <w:sz w:val="24"/>
          <w:szCs w:val="24"/>
        </w:rPr>
      </w:pPr>
    </w:p>
    <w:p w14:paraId="4628EA25">
      <w:pPr>
        <w:spacing w:line="440" w:lineRule="exact"/>
        <w:ind w:firstLine="482" w:firstLineChars="20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w:t>
      </w:r>
      <w:r>
        <w:rPr>
          <w:rFonts w:asciiTheme="minorEastAsia" w:hAnsiTheme="minorEastAsia" w:eastAsiaTheme="minorEastAsia"/>
          <w:b/>
          <w:color w:val="000000"/>
          <w:sz w:val="24"/>
          <w:szCs w:val="24"/>
        </w:rPr>
        <w:t>7</w:t>
      </w:r>
      <w:r>
        <w:rPr>
          <w:rFonts w:hint="eastAsia" w:asciiTheme="minorEastAsia" w:hAnsiTheme="minorEastAsia" w:eastAsiaTheme="minorEastAsia"/>
          <w:b/>
          <w:color w:val="000000"/>
          <w:sz w:val="24"/>
          <w:szCs w:val="24"/>
        </w:rPr>
        <w:t>章 热辐射基本定律及换热计算</w:t>
      </w:r>
    </w:p>
    <w:p w14:paraId="2AAB6F00">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1热辐射的本质、基本特征以及热辐射的基本定律及黑体辐射。</w:t>
      </w:r>
    </w:p>
    <w:p w14:paraId="0DCE1983">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2实际固体液体的辐射特性。</w:t>
      </w:r>
    </w:p>
    <w:p w14:paraId="36B56725">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3实际物体的吸收比与基尔霍夫定律。</w:t>
      </w:r>
    </w:p>
    <w:p w14:paraId="6842C4E4">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4角系数、黑体间和灰体辐射。</w:t>
      </w:r>
    </w:p>
    <w:p w14:paraId="64883F7C">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5多表面间的辐射换热。</w:t>
      </w:r>
    </w:p>
    <w:p w14:paraId="7EF1C94A">
      <w:pPr>
        <w:spacing w:line="440" w:lineRule="exact"/>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6辐射换热的强化与削弱。</w:t>
      </w:r>
    </w:p>
    <w:p w14:paraId="0FA35899">
      <w:pPr>
        <w:spacing w:line="440" w:lineRule="exact"/>
        <w:ind w:firstLine="480" w:firstLineChars="200"/>
        <w:rPr>
          <w:rFonts w:hint="eastAsia" w:asciiTheme="minorEastAsia" w:hAnsiTheme="minorEastAsia" w:eastAsiaTheme="minorEastAsia"/>
          <w:color w:val="000000"/>
          <w:sz w:val="24"/>
          <w:szCs w:val="24"/>
        </w:rPr>
      </w:pPr>
    </w:p>
    <w:p w14:paraId="0430E4FC">
      <w:pPr>
        <w:spacing w:after="156" w:afterLines="50" w:line="440" w:lineRule="exact"/>
        <w:rPr>
          <w:rFonts w:hint="eastAsia" w:ascii="黑体" w:hAnsi="黑体" w:eastAsia="黑体"/>
          <w:b/>
          <w:color w:val="000000"/>
          <w:sz w:val="28"/>
          <w:szCs w:val="28"/>
        </w:rPr>
      </w:pPr>
      <w:r>
        <w:rPr>
          <w:rFonts w:hint="eastAsia" w:ascii="黑体" w:hAnsi="黑体" w:eastAsia="黑体"/>
          <w:b/>
          <w:color w:val="000000"/>
          <w:sz w:val="28"/>
          <w:szCs w:val="28"/>
        </w:rPr>
        <w:t>参考教材</w:t>
      </w:r>
    </w:p>
    <w:p w14:paraId="3EC47ADE">
      <w:pPr>
        <w:numPr>
          <w:ilvl w:val="0"/>
          <w:numId w:val="1"/>
        </w:numPr>
        <w:tabs>
          <w:tab w:val="clear" w:pos="900"/>
        </w:tabs>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陶文铨. 传热学第五版. 北京.高等教育出版社. 2006</w:t>
      </w:r>
    </w:p>
    <w:p w14:paraId="4C8D8189">
      <w:pPr>
        <w:rPr>
          <w:rFonts w:hint="eastAsia" w:ascii="黑体" w:hAnsi="黑体" w:eastAsia="黑体"/>
          <w:szCs w:val="21"/>
        </w:rPr>
      </w:pPr>
    </w:p>
    <w:p w14:paraId="6BAF33F8">
      <w:pPr>
        <w:wordWrap w:val="0"/>
        <w:snapToGrid w:val="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B2C62"/>
    <w:multiLevelType w:val="multilevel"/>
    <w:tmpl w:val="059B2C62"/>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2E1Y2YzNmI3Y2YyMWFjMjYyOTQxYTY5MmNjMTIifQ=="/>
  </w:docVars>
  <w:rsids>
    <w:rsidRoot w:val="00055689"/>
    <w:rsid w:val="00024BCC"/>
    <w:rsid w:val="000416A2"/>
    <w:rsid w:val="00055689"/>
    <w:rsid w:val="000723DA"/>
    <w:rsid w:val="000B71E7"/>
    <w:rsid w:val="000D3B3A"/>
    <w:rsid w:val="0015718C"/>
    <w:rsid w:val="001957EC"/>
    <w:rsid w:val="001B0FE5"/>
    <w:rsid w:val="001D7A3D"/>
    <w:rsid w:val="001E1DFF"/>
    <w:rsid w:val="001F3B79"/>
    <w:rsid w:val="00211AA1"/>
    <w:rsid w:val="00237DC1"/>
    <w:rsid w:val="00257F9C"/>
    <w:rsid w:val="00296DBB"/>
    <w:rsid w:val="002A03DE"/>
    <w:rsid w:val="002F42E1"/>
    <w:rsid w:val="0030258A"/>
    <w:rsid w:val="003A08BD"/>
    <w:rsid w:val="003A1D66"/>
    <w:rsid w:val="003A5056"/>
    <w:rsid w:val="003E18DA"/>
    <w:rsid w:val="003F4C02"/>
    <w:rsid w:val="004066CF"/>
    <w:rsid w:val="00445500"/>
    <w:rsid w:val="0048222C"/>
    <w:rsid w:val="004F7E83"/>
    <w:rsid w:val="00505CA1"/>
    <w:rsid w:val="005438F6"/>
    <w:rsid w:val="005704B9"/>
    <w:rsid w:val="005A3DD8"/>
    <w:rsid w:val="005F4205"/>
    <w:rsid w:val="0061642A"/>
    <w:rsid w:val="00622AF6"/>
    <w:rsid w:val="00626582"/>
    <w:rsid w:val="00656FFF"/>
    <w:rsid w:val="00700B2F"/>
    <w:rsid w:val="00730380"/>
    <w:rsid w:val="007423C0"/>
    <w:rsid w:val="00773CAB"/>
    <w:rsid w:val="00786E01"/>
    <w:rsid w:val="007B7775"/>
    <w:rsid w:val="008001E5"/>
    <w:rsid w:val="008230A4"/>
    <w:rsid w:val="00833DAF"/>
    <w:rsid w:val="009558F5"/>
    <w:rsid w:val="009575E4"/>
    <w:rsid w:val="00963813"/>
    <w:rsid w:val="00975D2A"/>
    <w:rsid w:val="00A37297"/>
    <w:rsid w:val="00A37BFA"/>
    <w:rsid w:val="00A55AA6"/>
    <w:rsid w:val="00A91CD2"/>
    <w:rsid w:val="00A937EF"/>
    <w:rsid w:val="00AA032D"/>
    <w:rsid w:val="00AA10A2"/>
    <w:rsid w:val="00AA7D14"/>
    <w:rsid w:val="00AB1249"/>
    <w:rsid w:val="00B20E0D"/>
    <w:rsid w:val="00B33D83"/>
    <w:rsid w:val="00B3503F"/>
    <w:rsid w:val="00B54671"/>
    <w:rsid w:val="00B66F89"/>
    <w:rsid w:val="00B815A6"/>
    <w:rsid w:val="00B84BD6"/>
    <w:rsid w:val="00BD4FC4"/>
    <w:rsid w:val="00BD7612"/>
    <w:rsid w:val="00C15D25"/>
    <w:rsid w:val="00C42E63"/>
    <w:rsid w:val="00CD7528"/>
    <w:rsid w:val="00CE2907"/>
    <w:rsid w:val="00D01C39"/>
    <w:rsid w:val="00D26FD5"/>
    <w:rsid w:val="00D46515"/>
    <w:rsid w:val="00D76738"/>
    <w:rsid w:val="00E02855"/>
    <w:rsid w:val="00E14A2D"/>
    <w:rsid w:val="00E16582"/>
    <w:rsid w:val="00E53AB7"/>
    <w:rsid w:val="00E625E9"/>
    <w:rsid w:val="00E85D70"/>
    <w:rsid w:val="00E9244F"/>
    <w:rsid w:val="00EB28B7"/>
    <w:rsid w:val="00EC7E39"/>
    <w:rsid w:val="00EF267D"/>
    <w:rsid w:val="00F50A02"/>
    <w:rsid w:val="00FD5AA1"/>
    <w:rsid w:val="11F57722"/>
    <w:rsid w:val="32177A3A"/>
    <w:rsid w:val="669B1AF3"/>
    <w:rsid w:val="757F64EB"/>
    <w:rsid w:val="7AE8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1280</Words>
  <Characters>1290</Characters>
  <Lines>9</Lines>
  <Paragraphs>2</Paragraphs>
  <TotalTime>123</TotalTime>
  <ScaleCrop>false</ScaleCrop>
  <LinksUpToDate>false</LinksUpToDate>
  <CharactersWithSpaces>1306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2020-05-19T06:21:00Z</dcterms:created>
  <dc:creator>曹震</dc:creator>
  <cp:lastModifiedBy>杨小珍</cp:lastModifiedBy>
  <dcterms:modified xsi:type="dcterms:W3CDTF">2024-09-04T01:45:21Z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BA5E8BF8E40C4A1C8C238FC35F87FAB6_13</vt:lpwstr>
  </property>
</Properties>
</file>