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5" w:line="224" w:lineRule="auto"/>
        <w:ind w:left="335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22"/>
          <w:sz w:val="29"/>
          <w:szCs w:val="29"/>
        </w:rPr>
        <w:t>附件1</w: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95" w:line="219" w:lineRule="auto"/>
        <w:ind w:left="90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29"/>
          <w:sz w:val="29"/>
          <w:szCs w:val="29"/>
        </w:rPr>
        <w:t>2024年湖北本科高校省级教学改革研究项目指南</w:t>
      </w:r>
    </w:p>
    <w:p>
      <w:pPr>
        <w:pStyle w:val="2"/>
        <w:spacing w:before="187" w:line="224" w:lineRule="auto"/>
        <w:ind w:left="3775"/>
        <w:rPr>
          <w:sz w:val="29"/>
          <w:szCs w:val="29"/>
        </w:rPr>
      </w:pPr>
      <w:r>
        <w:rPr>
          <w:b/>
          <w:bCs/>
          <w:spacing w:val="-2"/>
          <w:sz w:val="29"/>
          <w:szCs w:val="29"/>
        </w:rPr>
        <w:t>(研究生)</w:t>
      </w:r>
      <w:bookmarkStart w:id="0" w:name="_GoBack"/>
    </w:p>
    <w:bookmarkEnd w:id="0"/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94" w:line="222" w:lineRule="auto"/>
        <w:ind w:left="905"/>
        <w:outlineLvl w:val="1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3"/>
          <w:sz w:val="29"/>
          <w:szCs w:val="29"/>
        </w:rPr>
        <w:t>一</w:t>
      </w:r>
      <w:r>
        <w:rPr>
          <w:rFonts w:ascii="黑体" w:hAnsi="黑体" w:eastAsia="黑体" w:cs="黑体"/>
          <w:spacing w:val="-73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3"/>
          <w:sz w:val="29"/>
          <w:szCs w:val="29"/>
        </w:rPr>
        <w:t>、研究生教育战略研究</w:t>
      </w:r>
    </w:p>
    <w:p>
      <w:pPr>
        <w:pStyle w:val="2"/>
        <w:spacing w:before="124" w:line="312" w:lineRule="auto"/>
        <w:ind w:left="331" w:right="78" w:firstLine="569"/>
        <w:jc w:val="both"/>
        <w:rPr>
          <w:sz w:val="29"/>
          <w:szCs w:val="29"/>
        </w:rPr>
      </w:pPr>
      <w:r>
        <w:rPr>
          <w:spacing w:val="-4"/>
          <w:sz w:val="29"/>
          <w:szCs w:val="29"/>
        </w:rPr>
        <w:t>新时代研究生教育强国重大理论研究；湖北省学位与研究生</w:t>
      </w:r>
      <w:r>
        <w:rPr>
          <w:spacing w:val="16"/>
          <w:sz w:val="29"/>
          <w:szCs w:val="29"/>
        </w:rPr>
        <w:t xml:space="preserve"> </w:t>
      </w:r>
      <w:r>
        <w:rPr>
          <w:spacing w:val="-3"/>
          <w:sz w:val="29"/>
          <w:szCs w:val="29"/>
        </w:rPr>
        <w:t>教育战略研究与顶层设计；湖北省经济社会发展对研</w:t>
      </w:r>
      <w:r>
        <w:rPr>
          <w:spacing w:val="-4"/>
          <w:sz w:val="29"/>
          <w:szCs w:val="29"/>
        </w:rPr>
        <w:t>究生人才需</w:t>
      </w:r>
      <w:r>
        <w:rPr>
          <w:sz w:val="29"/>
          <w:szCs w:val="29"/>
        </w:rPr>
        <w:t xml:space="preserve"> </w:t>
      </w:r>
      <w:r>
        <w:rPr>
          <w:spacing w:val="-5"/>
          <w:sz w:val="29"/>
          <w:szCs w:val="29"/>
        </w:rPr>
        <w:t>求研究；破“五唯”背景下大学及学科评价研究；基础学科拔尖</w:t>
      </w:r>
      <w:r>
        <w:rPr>
          <w:spacing w:val="17"/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>创新人才培养模式研究；国家关键领域急需高层次人才培养路径</w:t>
      </w:r>
      <w:r>
        <w:rPr>
          <w:spacing w:val="13"/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>研究；新时代卓越工程师培养模式创新实践研究；新时代科教融</w:t>
      </w:r>
      <w:r>
        <w:rPr>
          <w:spacing w:val="9"/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>汇协同育人培养模式创新实践研究；研究生教育质量监测体系构</w:t>
      </w:r>
      <w:r>
        <w:rPr>
          <w:spacing w:val="2"/>
          <w:sz w:val="29"/>
          <w:szCs w:val="29"/>
        </w:rPr>
        <w:t xml:space="preserve"> </w:t>
      </w:r>
      <w:r>
        <w:rPr>
          <w:spacing w:val="-5"/>
          <w:sz w:val="29"/>
          <w:szCs w:val="29"/>
        </w:rPr>
        <w:t>建研究；新时代研究生思想政治教育工作创新研究；研究</w:t>
      </w:r>
      <w:r>
        <w:rPr>
          <w:spacing w:val="-6"/>
          <w:sz w:val="29"/>
          <w:szCs w:val="29"/>
        </w:rPr>
        <w:t>生导师</w:t>
      </w:r>
      <w:r>
        <w:rPr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>队伍建设研究；研究生教育治理体系和治理能力现代化研究；湖</w:t>
      </w:r>
    </w:p>
    <w:p>
      <w:pPr>
        <w:pStyle w:val="2"/>
        <w:spacing w:line="222" w:lineRule="auto"/>
        <w:ind w:left="331"/>
        <w:rPr>
          <w:sz w:val="29"/>
          <w:szCs w:val="29"/>
        </w:rPr>
      </w:pPr>
      <w:r>
        <w:rPr>
          <w:spacing w:val="-8"/>
          <w:sz w:val="29"/>
          <w:szCs w:val="29"/>
        </w:rPr>
        <w:t>北省研究生教育对外开放融合研究。</w:t>
      </w:r>
    </w:p>
    <w:p>
      <w:pPr>
        <w:spacing w:before="156" w:line="221" w:lineRule="auto"/>
        <w:ind w:left="904"/>
        <w:outlineLvl w:val="1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7"/>
          <w:sz w:val="29"/>
          <w:szCs w:val="29"/>
        </w:rPr>
        <w:t>二、“双一流”与学科建设研究</w:t>
      </w:r>
    </w:p>
    <w:p>
      <w:pPr>
        <w:pStyle w:val="2"/>
        <w:spacing w:before="147" w:line="312" w:lineRule="auto"/>
        <w:ind w:left="331" w:right="86" w:firstLine="569"/>
        <w:jc w:val="both"/>
        <w:rPr>
          <w:sz w:val="29"/>
          <w:szCs w:val="29"/>
        </w:rPr>
      </w:pPr>
      <w:r>
        <w:rPr>
          <w:spacing w:val="-15"/>
          <w:sz w:val="29"/>
          <w:szCs w:val="29"/>
        </w:rPr>
        <w:t>一流大学和一流学科建设理论研究；“双一流”建设路径与成</w:t>
      </w:r>
      <w:r>
        <w:rPr>
          <w:spacing w:val="12"/>
          <w:sz w:val="29"/>
          <w:szCs w:val="29"/>
        </w:rPr>
        <w:t xml:space="preserve"> </w:t>
      </w:r>
      <w:r>
        <w:rPr>
          <w:spacing w:val="-13"/>
          <w:sz w:val="29"/>
          <w:szCs w:val="29"/>
        </w:rPr>
        <w:t>效评价研究；“双一流”建设与研究生教育</w:t>
      </w:r>
      <w:r>
        <w:rPr>
          <w:spacing w:val="-14"/>
          <w:sz w:val="29"/>
          <w:szCs w:val="29"/>
        </w:rPr>
        <w:t>改革发展研究；交叉学</w:t>
      </w:r>
      <w:r>
        <w:rPr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>科建设机理及实现路径研究；交叉学科建设与研究生教育的融合</w:t>
      </w:r>
      <w:r>
        <w:rPr>
          <w:spacing w:val="6"/>
          <w:sz w:val="29"/>
          <w:szCs w:val="29"/>
        </w:rPr>
        <w:t xml:space="preserve"> </w:t>
      </w:r>
      <w:r>
        <w:rPr>
          <w:spacing w:val="-12"/>
          <w:sz w:val="29"/>
          <w:szCs w:val="29"/>
        </w:rPr>
        <w:t>联动机制研究；学位点动态调整机制研究；</w:t>
      </w:r>
      <w:r>
        <w:rPr>
          <w:spacing w:val="90"/>
          <w:sz w:val="29"/>
          <w:szCs w:val="29"/>
        </w:rPr>
        <w:t xml:space="preserve"> </w:t>
      </w:r>
      <w:r>
        <w:rPr>
          <w:spacing w:val="-12"/>
          <w:sz w:val="29"/>
          <w:szCs w:val="29"/>
        </w:rPr>
        <w:t>一级学科博士点的培</w:t>
      </w:r>
    </w:p>
    <w:p>
      <w:pPr>
        <w:pStyle w:val="2"/>
        <w:spacing w:line="222" w:lineRule="auto"/>
        <w:ind w:left="331"/>
        <w:rPr>
          <w:sz w:val="29"/>
          <w:szCs w:val="29"/>
        </w:rPr>
      </w:pPr>
      <w:r>
        <w:rPr>
          <w:spacing w:val="-9"/>
          <w:sz w:val="29"/>
          <w:szCs w:val="29"/>
        </w:rPr>
        <w:t>育与建设研究。</w:t>
      </w:r>
    </w:p>
    <w:p>
      <w:pPr>
        <w:spacing w:before="137" w:line="222" w:lineRule="auto"/>
        <w:ind w:left="905"/>
        <w:outlineLvl w:val="1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7"/>
          <w:sz w:val="29"/>
          <w:szCs w:val="29"/>
        </w:rPr>
        <w:t>三、研究生招生体制机制改革研究</w:t>
      </w:r>
    </w:p>
    <w:p>
      <w:pPr>
        <w:pStyle w:val="2"/>
        <w:spacing w:before="114" w:line="521" w:lineRule="exact"/>
        <w:ind w:left="901"/>
        <w:rPr>
          <w:sz w:val="29"/>
          <w:szCs w:val="29"/>
        </w:rPr>
      </w:pPr>
      <w:r>
        <w:rPr>
          <w:spacing w:val="-4"/>
          <w:position w:val="17"/>
          <w:sz w:val="29"/>
          <w:szCs w:val="29"/>
        </w:rPr>
        <w:t>新形势下研究生招生考试制度改革研究；研究生招生规模与</w:t>
      </w:r>
    </w:p>
    <w:p>
      <w:pPr>
        <w:pStyle w:val="2"/>
        <w:spacing w:before="1" w:line="222" w:lineRule="auto"/>
        <w:ind w:right="27"/>
        <w:jc w:val="right"/>
        <w:rPr>
          <w:sz w:val="29"/>
          <w:szCs w:val="29"/>
        </w:rPr>
      </w:pPr>
      <w:r>
        <w:rPr>
          <w:spacing w:val="-4"/>
          <w:sz w:val="29"/>
          <w:szCs w:val="29"/>
        </w:rPr>
        <w:t>结构调整研究；提高研究生生源质量的路径探索；</w:t>
      </w:r>
      <w:r>
        <w:rPr>
          <w:spacing w:val="-5"/>
          <w:sz w:val="29"/>
          <w:szCs w:val="29"/>
        </w:rPr>
        <w:t>研究生考试招</w:t>
      </w:r>
    </w:p>
    <w:p>
      <w:pPr>
        <w:spacing w:line="222" w:lineRule="auto"/>
        <w:rPr>
          <w:sz w:val="29"/>
          <w:szCs w:val="29"/>
        </w:rPr>
        <w:sectPr>
          <w:footerReference r:id="rId5" w:type="default"/>
          <w:pgSz w:w="12060" w:h="16920"/>
          <w:pgMar w:top="1438" w:right="1809" w:bottom="2656" w:left="1809" w:header="0" w:footer="2367" w:gutter="0"/>
          <w:cols w:space="720" w:num="1"/>
        </w:sectPr>
      </w:pPr>
    </w:p>
    <w:p>
      <w:pPr>
        <w:spacing w:line="358" w:lineRule="auto"/>
        <w:rPr>
          <w:rFonts w:ascii="Arial"/>
          <w:sz w:val="21"/>
        </w:rPr>
      </w:pPr>
    </w:p>
    <w:p>
      <w:pPr>
        <w:spacing w:line="358" w:lineRule="auto"/>
        <w:rPr>
          <w:rFonts w:ascii="Arial"/>
          <w:sz w:val="21"/>
        </w:rPr>
      </w:pPr>
    </w:p>
    <w:p>
      <w:pPr>
        <w:pStyle w:val="2"/>
        <w:spacing w:before="94" w:line="482" w:lineRule="exact"/>
        <w:ind w:left="325"/>
        <w:rPr>
          <w:sz w:val="29"/>
          <w:szCs w:val="29"/>
        </w:rPr>
      </w:pPr>
      <w:r>
        <w:rPr>
          <w:b/>
          <w:bCs/>
          <w:spacing w:val="-7"/>
          <w:position w:val="14"/>
          <w:sz w:val="29"/>
          <w:szCs w:val="29"/>
        </w:rPr>
        <w:t>生中的综合评价研究；研究生招生考试自命题考试优化研究</w:t>
      </w:r>
      <w:r>
        <w:rPr>
          <w:spacing w:val="-7"/>
          <w:position w:val="14"/>
          <w:sz w:val="29"/>
          <w:szCs w:val="29"/>
        </w:rPr>
        <w:t>。</w:t>
      </w:r>
    </w:p>
    <w:p>
      <w:pPr>
        <w:spacing w:before="1" w:line="220" w:lineRule="auto"/>
        <w:ind w:left="885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6"/>
          <w:sz w:val="29"/>
          <w:szCs w:val="29"/>
        </w:rPr>
        <w:t>四</w:t>
      </w:r>
      <w:r>
        <w:rPr>
          <w:rFonts w:ascii="黑体" w:hAnsi="黑体" w:eastAsia="黑体" w:cs="黑体"/>
          <w:spacing w:val="-52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29"/>
          <w:szCs w:val="29"/>
        </w:rPr>
        <w:t>、研究生培养改革研究</w:t>
      </w:r>
    </w:p>
    <w:p>
      <w:pPr>
        <w:pStyle w:val="2"/>
        <w:spacing w:before="148" w:line="306" w:lineRule="auto"/>
        <w:ind w:left="321" w:right="193" w:firstLine="560"/>
        <w:rPr>
          <w:sz w:val="29"/>
          <w:szCs w:val="29"/>
        </w:rPr>
      </w:pPr>
      <w:r>
        <w:rPr>
          <w:spacing w:val="-4"/>
          <w:sz w:val="29"/>
          <w:szCs w:val="29"/>
        </w:rPr>
        <w:t>人工智能时代研究生培养改革研究；新版学科专业目录调整</w:t>
      </w:r>
      <w:r>
        <w:rPr>
          <w:spacing w:val="3"/>
          <w:sz w:val="29"/>
          <w:szCs w:val="29"/>
        </w:rPr>
        <w:t xml:space="preserve"> </w:t>
      </w:r>
      <w:r>
        <w:rPr>
          <w:spacing w:val="-6"/>
          <w:sz w:val="29"/>
          <w:szCs w:val="29"/>
        </w:rPr>
        <w:t>下研究生培养工作研究；科教融合研究生培养模式研究；产教融</w:t>
      </w:r>
      <w:r>
        <w:rPr>
          <w:spacing w:val="5"/>
          <w:sz w:val="29"/>
          <w:szCs w:val="29"/>
        </w:rPr>
        <w:t xml:space="preserve"> </w:t>
      </w:r>
      <w:r>
        <w:rPr>
          <w:spacing w:val="-7"/>
          <w:sz w:val="29"/>
          <w:szCs w:val="29"/>
        </w:rPr>
        <w:t>合研究生培养模式研究；依托重大平台的研究生培养模式研究；</w:t>
      </w:r>
      <w:r>
        <w:rPr>
          <w:sz w:val="29"/>
          <w:szCs w:val="29"/>
        </w:rPr>
        <w:t xml:space="preserve"> </w:t>
      </w:r>
      <w:r>
        <w:rPr>
          <w:spacing w:val="-5"/>
          <w:sz w:val="29"/>
          <w:szCs w:val="29"/>
        </w:rPr>
        <w:t>哲学社会科学拔尖创新人才培养模式改革研究；本硕博贯通培养</w:t>
      </w:r>
      <w:r>
        <w:rPr>
          <w:spacing w:val="17"/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>机制研究；研究生培养学术共同体建设研究；研究生分流退出激</w:t>
      </w:r>
      <w:r>
        <w:rPr>
          <w:spacing w:val="8"/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>励机制研究；非全日制研究生培养质量提升研究；专</w:t>
      </w:r>
      <w:r>
        <w:rPr>
          <w:spacing w:val="-5"/>
          <w:sz w:val="29"/>
          <w:szCs w:val="29"/>
        </w:rPr>
        <w:t>业学位博士</w:t>
      </w:r>
      <w:r>
        <w:rPr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>生培养模式改革与创新研究；专业学位硕士研究生培</w:t>
      </w:r>
      <w:r>
        <w:rPr>
          <w:spacing w:val="-5"/>
          <w:sz w:val="29"/>
          <w:szCs w:val="29"/>
        </w:rPr>
        <w:t>养综合改革</w:t>
      </w:r>
      <w:r>
        <w:rPr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>研究；专业学位研究生实践能力培养研究；学科交叉培养创新人</w:t>
      </w:r>
      <w:r>
        <w:rPr>
          <w:spacing w:val="8"/>
          <w:sz w:val="29"/>
          <w:szCs w:val="29"/>
        </w:rPr>
        <w:t xml:space="preserve"> </w:t>
      </w:r>
      <w:r>
        <w:rPr>
          <w:spacing w:val="-7"/>
          <w:sz w:val="29"/>
          <w:szCs w:val="29"/>
        </w:rPr>
        <w:t>才模式探索研究；新时代研究生课程体系改革及教材建设研究；</w:t>
      </w:r>
      <w:r>
        <w:rPr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>研究生体育与美育实践路径研究；研究生优质教学资源共享机制</w:t>
      </w:r>
    </w:p>
    <w:p>
      <w:pPr>
        <w:pStyle w:val="2"/>
        <w:spacing w:before="1" w:line="220" w:lineRule="auto"/>
        <w:ind w:left="321"/>
        <w:rPr>
          <w:sz w:val="29"/>
          <w:szCs w:val="29"/>
        </w:rPr>
      </w:pPr>
      <w:r>
        <w:rPr>
          <w:spacing w:val="-5"/>
          <w:sz w:val="29"/>
          <w:szCs w:val="29"/>
        </w:rPr>
        <w:t>和路径研究；研究生创新创业竞赛与创新人才培</w:t>
      </w:r>
      <w:r>
        <w:rPr>
          <w:spacing w:val="-6"/>
          <w:sz w:val="29"/>
          <w:szCs w:val="29"/>
        </w:rPr>
        <w:t>养融合研究。</w:t>
      </w:r>
    </w:p>
    <w:p>
      <w:pPr>
        <w:spacing w:before="231" w:line="222" w:lineRule="auto"/>
        <w:ind w:left="885"/>
        <w:outlineLvl w:val="1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3"/>
          <w:sz w:val="29"/>
          <w:szCs w:val="29"/>
        </w:rPr>
        <w:t>五</w:t>
      </w:r>
      <w:r>
        <w:rPr>
          <w:rFonts w:ascii="黑体" w:hAnsi="黑体" w:eastAsia="黑体" w:cs="黑体"/>
          <w:spacing w:val="-65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3"/>
          <w:sz w:val="29"/>
          <w:szCs w:val="29"/>
        </w:rPr>
        <w:t>、研究生教育质量保障研究</w:t>
      </w:r>
    </w:p>
    <w:p>
      <w:pPr>
        <w:pStyle w:val="2"/>
        <w:spacing w:before="170" w:line="305" w:lineRule="auto"/>
        <w:ind w:left="321" w:right="174" w:firstLine="560"/>
        <w:jc w:val="both"/>
        <w:rPr>
          <w:sz w:val="29"/>
          <w:szCs w:val="29"/>
        </w:rPr>
      </w:pPr>
      <w:r>
        <w:rPr>
          <w:spacing w:val="3"/>
          <w:sz w:val="29"/>
          <w:szCs w:val="29"/>
        </w:rPr>
        <w:t xml:space="preserve">研究生教育教学数字化建设研究；人工智能+研究生教育全 </w:t>
      </w:r>
      <w:r>
        <w:rPr>
          <w:spacing w:val="-4"/>
          <w:sz w:val="29"/>
          <w:szCs w:val="29"/>
        </w:rPr>
        <w:t>过程质量评价研究；研究生教育内部质量保障体系建设研究；第</w:t>
      </w:r>
      <w:r>
        <w:rPr>
          <w:spacing w:val="1"/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>三方参与研究生教育质量保障体系建设研究；</w:t>
      </w:r>
      <w:r>
        <w:rPr>
          <w:spacing w:val="-5"/>
          <w:sz w:val="29"/>
          <w:szCs w:val="29"/>
        </w:rPr>
        <w:t>交叉学科学术成果</w:t>
      </w:r>
      <w:r>
        <w:rPr>
          <w:sz w:val="29"/>
          <w:szCs w:val="29"/>
        </w:rPr>
        <w:t xml:space="preserve"> </w:t>
      </w:r>
      <w:r>
        <w:rPr>
          <w:spacing w:val="-14"/>
          <w:sz w:val="29"/>
          <w:szCs w:val="29"/>
        </w:rPr>
        <w:t>认定机制研究；“破五唯”背景下研究生创新成果评价研究；研究</w:t>
      </w:r>
      <w:r>
        <w:rPr>
          <w:spacing w:val="5"/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>生课程教学质量评价标准研究；研究生课程</w:t>
      </w:r>
      <w:r>
        <w:rPr>
          <w:spacing w:val="-5"/>
          <w:sz w:val="29"/>
          <w:szCs w:val="29"/>
        </w:rPr>
        <w:t>思政教学质量评价研</w:t>
      </w:r>
      <w:r>
        <w:rPr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>究；研究生教学模式改革与质量保证研究；研究生学位</w:t>
      </w:r>
      <w:r>
        <w:rPr>
          <w:spacing w:val="-5"/>
          <w:sz w:val="29"/>
          <w:szCs w:val="29"/>
        </w:rPr>
        <w:t>论文质量</w:t>
      </w:r>
      <w:r>
        <w:rPr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>保障体系构建研究；学术学位研究生学位论文评价标准研究；专</w:t>
      </w:r>
      <w:r>
        <w:rPr>
          <w:spacing w:val="13"/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>业学位研究生课程教学案例库建设研究；专业学位研究生学位论</w:t>
      </w:r>
      <w:r>
        <w:rPr>
          <w:spacing w:val="13"/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>文评价标准研究；专业学位研究生专业实践能力评价研究；研究</w:t>
      </w:r>
    </w:p>
    <w:p>
      <w:pPr>
        <w:pStyle w:val="2"/>
        <w:spacing w:before="2" w:line="220" w:lineRule="auto"/>
        <w:ind w:left="321"/>
        <w:rPr>
          <w:sz w:val="29"/>
          <w:szCs w:val="29"/>
        </w:rPr>
      </w:pPr>
      <w:r>
        <w:rPr>
          <w:spacing w:val="-4"/>
          <w:sz w:val="29"/>
          <w:szCs w:val="29"/>
        </w:rPr>
        <w:t>生招生一培养一就业联动反馈机制研究；研</w:t>
      </w:r>
      <w:r>
        <w:rPr>
          <w:spacing w:val="-5"/>
          <w:sz w:val="29"/>
          <w:szCs w:val="29"/>
        </w:rPr>
        <w:t>究生培养成本分担机</w:t>
      </w:r>
    </w:p>
    <w:p>
      <w:pPr>
        <w:spacing w:line="220" w:lineRule="auto"/>
        <w:rPr>
          <w:sz w:val="29"/>
          <w:szCs w:val="29"/>
        </w:rPr>
        <w:sectPr>
          <w:footerReference r:id="rId6" w:type="default"/>
          <w:pgSz w:w="12190" w:h="17040"/>
          <w:pgMar w:top="1448" w:right="1828" w:bottom="2716" w:left="1828" w:header="0" w:footer="2427" w:gutter="0"/>
          <w:cols w:space="720" w:num="1"/>
        </w:sectPr>
      </w:pPr>
    </w:p>
    <w:p>
      <w:pPr>
        <w:spacing w:line="354" w:lineRule="auto"/>
        <w:rPr>
          <w:rFonts w:ascii="Arial"/>
          <w:sz w:val="21"/>
        </w:rPr>
      </w:pPr>
    </w:p>
    <w:p>
      <w:pPr>
        <w:spacing w:line="354" w:lineRule="auto"/>
        <w:rPr>
          <w:rFonts w:ascii="Arial"/>
          <w:sz w:val="21"/>
        </w:rPr>
      </w:pPr>
    </w:p>
    <w:p>
      <w:pPr>
        <w:pStyle w:val="2"/>
        <w:spacing w:before="94" w:line="222" w:lineRule="auto"/>
        <w:ind w:left="339"/>
        <w:rPr>
          <w:sz w:val="29"/>
          <w:szCs w:val="29"/>
        </w:rPr>
      </w:pPr>
      <w:r>
        <w:rPr>
          <w:spacing w:val="-16"/>
          <w:sz w:val="29"/>
          <w:szCs w:val="29"/>
        </w:rPr>
        <w:t>制研究。</w:t>
      </w:r>
    </w:p>
    <w:p>
      <w:pPr>
        <w:spacing w:before="119" w:line="222" w:lineRule="auto"/>
        <w:ind w:left="913"/>
        <w:outlineLvl w:val="1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6"/>
          <w:sz w:val="29"/>
          <w:szCs w:val="29"/>
        </w:rPr>
        <w:t>六</w:t>
      </w:r>
      <w:r>
        <w:rPr>
          <w:rFonts w:ascii="黑体" w:hAnsi="黑体" w:eastAsia="黑体" w:cs="黑体"/>
          <w:spacing w:val="-56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29"/>
          <w:szCs w:val="29"/>
        </w:rPr>
        <w:t>、研究生导师队伍建设研究</w:t>
      </w:r>
    </w:p>
    <w:p>
      <w:pPr>
        <w:pStyle w:val="2"/>
        <w:spacing w:before="123" w:line="312" w:lineRule="auto"/>
        <w:ind w:left="339" w:right="109" w:firstLine="569"/>
        <w:jc w:val="both"/>
        <w:rPr>
          <w:sz w:val="29"/>
          <w:szCs w:val="29"/>
        </w:rPr>
      </w:pPr>
      <w:r>
        <w:rPr>
          <w:spacing w:val="-5"/>
          <w:sz w:val="29"/>
          <w:szCs w:val="29"/>
        </w:rPr>
        <w:t>导师落实立德树人职责研究；导师师德师风建设研究</w:t>
      </w:r>
      <w:r>
        <w:rPr>
          <w:spacing w:val="-6"/>
          <w:sz w:val="29"/>
          <w:szCs w:val="29"/>
        </w:rPr>
        <w:t>；导师</w:t>
      </w:r>
      <w:r>
        <w:rPr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>学术道德规范研究；导师队伍能力建设研究</w:t>
      </w:r>
      <w:r>
        <w:rPr>
          <w:spacing w:val="-5"/>
          <w:sz w:val="29"/>
          <w:szCs w:val="29"/>
        </w:rPr>
        <w:t>；导师队伍建设与团</w:t>
      </w:r>
      <w:r>
        <w:rPr>
          <w:sz w:val="29"/>
          <w:szCs w:val="29"/>
        </w:rPr>
        <w:t xml:space="preserve"> </w:t>
      </w:r>
      <w:r>
        <w:rPr>
          <w:spacing w:val="-5"/>
          <w:sz w:val="29"/>
          <w:szCs w:val="29"/>
        </w:rPr>
        <w:t>队指导模式研究；研究生导学共同体构建机制研究；校内校外双</w:t>
      </w:r>
    </w:p>
    <w:p>
      <w:pPr>
        <w:pStyle w:val="2"/>
        <w:spacing w:line="221" w:lineRule="auto"/>
        <w:ind w:left="339"/>
        <w:rPr>
          <w:sz w:val="29"/>
          <w:szCs w:val="29"/>
        </w:rPr>
      </w:pPr>
      <w:r>
        <w:rPr>
          <w:spacing w:val="-8"/>
          <w:sz w:val="29"/>
          <w:szCs w:val="29"/>
        </w:rPr>
        <w:t>导师协同育人机制研究；导师培训研修体系研究。</w:t>
      </w:r>
    </w:p>
    <w:p>
      <w:pPr>
        <w:spacing w:before="159" w:line="221" w:lineRule="auto"/>
        <w:ind w:left="913"/>
        <w:outlineLvl w:val="1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9"/>
          <w:sz w:val="29"/>
          <w:szCs w:val="29"/>
        </w:rPr>
        <w:t>七、研究生思政教育与管理服务研究</w:t>
      </w:r>
    </w:p>
    <w:p>
      <w:pPr>
        <w:pStyle w:val="2"/>
        <w:spacing w:before="136" w:line="312" w:lineRule="auto"/>
        <w:ind w:left="339" w:right="85" w:firstLine="569"/>
        <w:jc w:val="both"/>
        <w:rPr>
          <w:sz w:val="29"/>
          <w:szCs w:val="29"/>
        </w:rPr>
      </w:pPr>
      <w:r>
        <w:rPr>
          <w:spacing w:val="-4"/>
          <w:sz w:val="29"/>
          <w:szCs w:val="29"/>
        </w:rPr>
        <w:t>研究生思想政治工作体系研究；研究生“大思政课”建设研</w:t>
      </w:r>
      <w:r>
        <w:rPr>
          <w:spacing w:val="13"/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>究；后疫情时代研究生思想特点与教育对策研究；新形势下研究</w:t>
      </w:r>
      <w:r>
        <w:rPr>
          <w:spacing w:val="2"/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>生教育风险与危机管理应对研究；研究生安全稳定机制与实践路</w:t>
      </w:r>
      <w:r>
        <w:rPr>
          <w:spacing w:val="11"/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>径研究；研究生职业发展问题研究；研究生学术文化与学风建设</w:t>
      </w:r>
      <w:r>
        <w:rPr>
          <w:spacing w:val="11"/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>研究；研究生学术规范和学术道德教育研究；研究生多元奖助政</w:t>
      </w:r>
      <w:r>
        <w:rPr>
          <w:spacing w:val="12"/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>策体系研究；研究生基层党建与科研创新相互促进</w:t>
      </w:r>
      <w:r>
        <w:rPr>
          <w:spacing w:val="-5"/>
          <w:sz w:val="29"/>
          <w:szCs w:val="29"/>
        </w:rPr>
        <w:t>研究；研究生</w:t>
      </w:r>
      <w:r>
        <w:rPr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>党建工作机制与实践路径研究；研究生思想政治教育工作队伍建</w:t>
      </w:r>
      <w:r>
        <w:rPr>
          <w:spacing w:val="11"/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>设研究；研究生教育管理队伍建设机制与实践路径研究；研究生</w:t>
      </w:r>
    </w:p>
    <w:p>
      <w:pPr>
        <w:pStyle w:val="2"/>
        <w:spacing w:before="1" w:line="222" w:lineRule="auto"/>
        <w:ind w:left="339"/>
        <w:rPr>
          <w:sz w:val="29"/>
          <w:szCs w:val="29"/>
        </w:rPr>
      </w:pPr>
      <w:r>
        <w:rPr>
          <w:spacing w:val="-7"/>
          <w:sz w:val="29"/>
          <w:szCs w:val="29"/>
        </w:rPr>
        <w:t>心理健康教育研究。</w:t>
      </w:r>
    </w:p>
    <w:p>
      <w:pPr>
        <w:spacing w:before="127" w:line="222" w:lineRule="auto"/>
        <w:ind w:left="913"/>
        <w:outlineLvl w:val="1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4"/>
          <w:sz w:val="29"/>
          <w:szCs w:val="29"/>
        </w:rPr>
        <w:t>八</w:t>
      </w:r>
      <w:r>
        <w:rPr>
          <w:rFonts w:ascii="黑体" w:hAnsi="黑体" w:eastAsia="黑体" w:cs="黑体"/>
          <w:spacing w:val="-63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4"/>
          <w:sz w:val="29"/>
          <w:szCs w:val="29"/>
        </w:rPr>
        <w:t>、研究生教育国际化研究</w:t>
      </w:r>
    </w:p>
    <w:p>
      <w:pPr>
        <w:pStyle w:val="2"/>
        <w:spacing w:before="141" w:line="313" w:lineRule="auto"/>
        <w:ind w:left="339" w:right="70" w:firstLine="569"/>
        <w:jc w:val="both"/>
        <w:rPr>
          <w:sz w:val="29"/>
          <w:szCs w:val="29"/>
        </w:rPr>
      </w:pPr>
      <w:r>
        <w:rPr>
          <w:spacing w:val="-3"/>
          <w:sz w:val="29"/>
          <w:szCs w:val="29"/>
        </w:rPr>
        <w:t>研究生国际学术交流机制与模式研究；来华留学研究生培养</w:t>
      </w:r>
      <w:r>
        <w:rPr>
          <w:spacing w:val="6"/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>质量研究；研究生教育国际比较研究；提升研究生教育国际影响</w:t>
      </w:r>
    </w:p>
    <w:p>
      <w:pPr>
        <w:pStyle w:val="2"/>
        <w:spacing w:before="1" w:line="222" w:lineRule="auto"/>
        <w:ind w:left="339"/>
        <w:rPr>
          <w:sz w:val="29"/>
          <w:szCs w:val="29"/>
        </w:rPr>
      </w:pPr>
      <w:r>
        <w:rPr>
          <w:spacing w:val="-9"/>
          <w:sz w:val="29"/>
          <w:szCs w:val="29"/>
        </w:rPr>
        <w:t>力路径研究。</w:t>
      </w:r>
    </w:p>
    <w:p>
      <w:pPr>
        <w:spacing w:before="138" w:line="457" w:lineRule="exact"/>
        <w:ind w:left="913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1"/>
          <w:position w:val="11"/>
          <w:sz w:val="29"/>
          <w:szCs w:val="29"/>
        </w:rPr>
        <w:t>九</w:t>
      </w:r>
      <w:r>
        <w:rPr>
          <w:rFonts w:ascii="黑体" w:hAnsi="黑体" w:eastAsia="黑体" w:cs="黑体"/>
          <w:spacing w:val="-58"/>
          <w:position w:val="11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1"/>
          <w:position w:val="11"/>
          <w:sz w:val="29"/>
          <w:szCs w:val="29"/>
        </w:rPr>
        <w:t>、其他相关研究</w:t>
      </w:r>
    </w:p>
    <w:p>
      <w:pPr>
        <w:pStyle w:val="2"/>
        <w:spacing w:before="1" w:line="221" w:lineRule="auto"/>
        <w:ind w:left="913"/>
        <w:rPr>
          <w:sz w:val="29"/>
          <w:szCs w:val="29"/>
        </w:rPr>
      </w:pPr>
      <w:r>
        <w:rPr>
          <w:b/>
          <w:bCs/>
          <w:spacing w:val="-17"/>
          <w:sz w:val="29"/>
          <w:szCs w:val="29"/>
        </w:rPr>
        <w:t>其他。</w:t>
      </w:r>
    </w:p>
    <w:p/>
    <w:sectPr>
      <w:footerReference r:id="rId7" w:type="default"/>
      <w:pgSz w:w="12070" w:h="16950"/>
      <w:pgMar w:top="1440" w:right="1810" w:bottom="2654" w:left="1810" w:header="0" w:footer="236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34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b/>
        <w:bCs/>
        <w:spacing w:val="-6"/>
        <w:sz w:val="29"/>
        <w:szCs w:val="29"/>
      </w:rPr>
      <w:t>—17—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2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b/>
        <w:bCs/>
        <w:spacing w:val="-6"/>
        <w:sz w:val="29"/>
        <w:szCs w:val="29"/>
      </w:rPr>
      <w:t>—18—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349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—19—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N2JmNzk0Yzc5MDc0NDY2NDViZGE4N2I2YzhlOTIifQ=="/>
  </w:docVars>
  <w:rsids>
    <w:rsidRoot w:val="3DE40C3B"/>
    <w:rsid w:val="3DE4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2"/>
      <w:szCs w:val="3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2024-07-02T07:03:00Z</dcterms:created>
  <dc:creator>cx</dc:creator>
  <cp:lastModifiedBy>cx</cp:lastModifiedBy>
  <dcterms:modified xsi:type="dcterms:W3CDTF">2024-07-02T07:03:41Z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FFB7E72F146B471A936A1B3A8CE5C8AA_11</vt:lpwstr>
  </property>
</Properties>
</file>