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2A35">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附件2</w:t>
      </w:r>
    </w:p>
    <w:p w14:paraId="6582C3ED">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华文中宋" w:hAnsi="华文中宋" w:eastAsia="华文中宋" w:cs="华文中宋"/>
          <w:b/>
          <w:bCs/>
          <w:color w:val="000000"/>
          <w:sz w:val="36"/>
          <w:szCs w:val="36"/>
          <w:lang w:eastAsia="zh-CN"/>
        </w:rPr>
      </w:pPr>
      <w:r>
        <w:rPr>
          <w:rFonts w:hint="eastAsia" w:ascii="华文中宋" w:hAnsi="华文中宋" w:eastAsia="华文中宋" w:cs="华文中宋"/>
          <w:b/>
          <w:bCs/>
          <w:color w:val="000000"/>
          <w:sz w:val="36"/>
          <w:szCs w:val="36"/>
          <w:lang w:eastAsia="zh-CN"/>
        </w:rPr>
        <w:t>专题培训课程信息列表</w:t>
      </w:r>
    </w:p>
    <w:tbl>
      <w:tblPr>
        <w:tblStyle w:val="3"/>
        <w:tblW w:w="6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4176"/>
        <w:gridCol w:w="971"/>
        <w:gridCol w:w="3852"/>
        <w:gridCol w:w="850"/>
      </w:tblGrid>
      <w:tr w14:paraId="38F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tcBorders>
              <w:top w:val="single" w:color="0690D3" w:sz="6" w:space="0"/>
              <w:left w:val="single" w:color="0690D3" w:sz="6" w:space="0"/>
              <w:bottom w:val="single" w:color="0690D3" w:sz="6" w:space="0"/>
              <w:right w:val="single" w:color="8DD8FC" w:sz="6" w:space="0"/>
            </w:tcBorders>
            <w:shd w:val="clear" w:color="auto" w:fill="0690D3"/>
            <w:vAlign w:val="center"/>
          </w:tcPr>
          <w:p w14:paraId="50B72167">
            <w:pPr>
              <w:keepNext w:val="0"/>
              <w:keepLines w:val="0"/>
              <w:widowControl/>
              <w:suppressLineNumbers w:val="0"/>
              <w:jc w:val="center"/>
              <w:textAlignment w:val="center"/>
              <w:rPr>
                <w:rFonts w:hint="eastAsia" w:ascii="黑体" w:hAnsi="黑体" w:eastAsia="黑体" w:cs="黑体"/>
                <w:b/>
                <w:bCs/>
                <w:i w:val="0"/>
                <w:iCs w:val="0"/>
                <w:color w:val="FFFFFF"/>
                <w:sz w:val="24"/>
                <w:szCs w:val="22"/>
                <w:u w:val="none"/>
              </w:rPr>
            </w:pPr>
            <w:r>
              <w:rPr>
                <w:rFonts w:hint="eastAsia" w:ascii="黑体" w:hAnsi="黑体" w:eastAsia="黑体" w:cs="黑体"/>
                <w:b/>
                <w:bCs w:val="0"/>
                <w:i w:val="0"/>
                <w:iCs w:val="0"/>
                <w:color w:val="FFFFFF"/>
                <w:kern w:val="0"/>
                <w:sz w:val="24"/>
                <w:szCs w:val="22"/>
                <w:u w:val="none"/>
                <w:lang w:val="en-US" w:eastAsia="zh-CN" w:bidi="ar"/>
              </w:rPr>
              <w:t>课程模块</w:t>
            </w:r>
            <w:r>
              <w:rPr>
                <w:rFonts w:hint="eastAsia" w:ascii="黑体" w:hAnsi="黑体" w:eastAsia="黑体" w:cs="黑体"/>
                <w:b/>
                <w:bCs/>
                <w:i w:val="0"/>
                <w:iCs w:val="0"/>
                <w:color w:val="FFFFFF"/>
                <w:kern w:val="0"/>
                <w:sz w:val="24"/>
                <w:szCs w:val="22"/>
                <w:u w:val="none"/>
                <w:lang w:val="en-US" w:eastAsia="zh-CN" w:bidi="ar"/>
              </w:rPr>
              <w:t xml:space="preserve">  </w:t>
            </w:r>
          </w:p>
        </w:tc>
        <w:tc>
          <w:tcPr>
            <w:tcW w:w="4176" w:type="dxa"/>
            <w:tcBorders>
              <w:top w:val="single" w:color="0690D3" w:sz="6" w:space="0"/>
              <w:left w:val="single" w:color="8DD8FC" w:sz="6" w:space="0"/>
              <w:bottom w:val="single" w:color="0690D3" w:sz="6" w:space="0"/>
              <w:right w:val="single" w:color="8DD8FC" w:sz="6" w:space="0"/>
            </w:tcBorders>
            <w:shd w:val="clear" w:color="auto" w:fill="0690D3"/>
            <w:vAlign w:val="center"/>
          </w:tcPr>
          <w:p w14:paraId="34C43878">
            <w:pPr>
              <w:keepNext w:val="0"/>
              <w:keepLines w:val="0"/>
              <w:widowControl/>
              <w:suppressLineNumbers w:val="0"/>
              <w:jc w:val="center"/>
              <w:textAlignment w:val="center"/>
              <w:rPr>
                <w:rFonts w:hint="eastAsia" w:ascii="黑体" w:hAnsi="黑体" w:eastAsia="黑体" w:cs="黑体"/>
                <w:b/>
                <w:i w:val="0"/>
                <w:iCs w:val="0"/>
                <w:color w:val="FFFFFF"/>
                <w:sz w:val="24"/>
                <w:szCs w:val="22"/>
                <w:u w:val="none"/>
              </w:rPr>
            </w:pPr>
            <w:r>
              <w:rPr>
                <w:rFonts w:hint="eastAsia" w:ascii="黑体" w:hAnsi="黑体" w:eastAsia="黑体" w:cs="黑体"/>
                <w:b/>
                <w:i w:val="0"/>
                <w:iCs w:val="0"/>
                <w:color w:val="FFFFFF"/>
                <w:kern w:val="0"/>
                <w:sz w:val="24"/>
                <w:szCs w:val="22"/>
                <w:u w:val="none"/>
                <w:lang w:val="en-US" w:eastAsia="zh-CN" w:bidi="ar"/>
              </w:rPr>
              <w:t>课程名称</w:t>
            </w:r>
          </w:p>
        </w:tc>
        <w:tc>
          <w:tcPr>
            <w:tcW w:w="971" w:type="dxa"/>
            <w:tcBorders>
              <w:top w:val="single" w:color="0690D3" w:sz="6" w:space="0"/>
              <w:left w:val="single" w:color="8DD8FC" w:sz="6" w:space="0"/>
              <w:bottom w:val="single" w:color="0690D3" w:sz="6" w:space="0"/>
              <w:right w:val="single" w:color="8DD8FC" w:sz="6" w:space="0"/>
            </w:tcBorders>
            <w:shd w:val="clear" w:color="auto" w:fill="0690D3"/>
            <w:noWrap/>
            <w:vAlign w:val="center"/>
          </w:tcPr>
          <w:p w14:paraId="4FF80DAC">
            <w:pPr>
              <w:keepNext w:val="0"/>
              <w:keepLines w:val="0"/>
              <w:widowControl/>
              <w:suppressLineNumbers w:val="0"/>
              <w:jc w:val="center"/>
              <w:textAlignment w:val="center"/>
              <w:rPr>
                <w:rFonts w:hint="eastAsia" w:ascii="黑体" w:hAnsi="黑体" w:eastAsia="黑体" w:cs="黑体"/>
                <w:b/>
                <w:i w:val="0"/>
                <w:iCs w:val="0"/>
                <w:color w:val="FFFFFF"/>
                <w:sz w:val="24"/>
                <w:szCs w:val="22"/>
                <w:u w:val="none"/>
              </w:rPr>
            </w:pPr>
            <w:r>
              <w:rPr>
                <w:rFonts w:hint="eastAsia" w:ascii="黑体" w:hAnsi="黑体" w:eastAsia="黑体" w:cs="黑体"/>
                <w:b/>
                <w:i w:val="0"/>
                <w:iCs w:val="0"/>
                <w:color w:val="FFFFFF"/>
                <w:kern w:val="0"/>
                <w:sz w:val="24"/>
                <w:szCs w:val="22"/>
                <w:u w:val="none"/>
                <w:lang w:val="en-US" w:eastAsia="zh-CN" w:bidi="ar"/>
              </w:rPr>
              <w:t>主讲人</w:t>
            </w:r>
          </w:p>
        </w:tc>
        <w:tc>
          <w:tcPr>
            <w:tcW w:w="3852" w:type="dxa"/>
            <w:tcBorders>
              <w:top w:val="single" w:color="0690D3" w:sz="6" w:space="0"/>
              <w:left w:val="single" w:color="8DD8FC" w:sz="6" w:space="0"/>
              <w:bottom w:val="single" w:color="0690D3" w:sz="6" w:space="0"/>
              <w:right w:val="single" w:color="0690D3" w:sz="6" w:space="0"/>
            </w:tcBorders>
            <w:shd w:val="clear" w:color="auto" w:fill="0690D3"/>
            <w:vAlign w:val="center"/>
          </w:tcPr>
          <w:p w14:paraId="25F2CBF7">
            <w:pPr>
              <w:keepNext w:val="0"/>
              <w:keepLines w:val="0"/>
              <w:widowControl/>
              <w:suppressLineNumbers w:val="0"/>
              <w:jc w:val="center"/>
              <w:textAlignment w:val="center"/>
              <w:rPr>
                <w:rFonts w:hint="eastAsia" w:ascii="黑体" w:hAnsi="黑体" w:eastAsia="黑体" w:cs="黑体"/>
                <w:b/>
                <w:i w:val="0"/>
                <w:iCs w:val="0"/>
                <w:color w:val="FFFFFF"/>
                <w:sz w:val="24"/>
                <w:szCs w:val="22"/>
                <w:u w:val="none"/>
              </w:rPr>
            </w:pPr>
            <w:r>
              <w:rPr>
                <w:rFonts w:hint="eastAsia" w:ascii="黑体" w:hAnsi="黑体" w:eastAsia="黑体" w:cs="黑体"/>
                <w:b/>
                <w:i w:val="0"/>
                <w:iCs w:val="0"/>
                <w:color w:val="FFFFFF"/>
                <w:kern w:val="0"/>
                <w:sz w:val="24"/>
                <w:szCs w:val="22"/>
                <w:u w:val="none"/>
                <w:lang w:val="en-US" w:eastAsia="zh-CN" w:bidi="ar"/>
              </w:rPr>
              <w:t>单位及职务</w:t>
            </w:r>
          </w:p>
        </w:tc>
        <w:tc>
          <w:tcPr>
            <w:tcW w:w="850" w:type="dxa"/>
            <w:tcBorders>
              <w:top w:val="single" w:color="0690D3" w:sz="6" w:space="0"/>
              <w:left w:val="single" w:color="8DD8FC" w:sz="6" w:space="0"/>
              <w:bottom w:val="single" w:color="0690D3" w:sz="6" w:space="0"/>
              <w:right w:val="single" w:color="0690D3" w:sz="6" w:space="0"/>
            </w:tcBorders>
            <w:shd w:val="clear" w:color="auto" w:fill="0690D3"/>
            <w:vAlign w:val="center"/>
          </w:tcPr>
          <w:p w14:paraId="320EBBD9">
            <w:pPr>
              <w:keepNext w:val="0"/>
              <w:keepLines w:val="0"/>
              <w:widowControl/>
              <w:suppressLineNumbers w:val="0"/>
              <w:jc w:val="center"/>
              <w:textAlignment w:val="center"/>
              <w:rPr>
                <w:rFonts w:hint="default" w:ascii="黑体" w:hAnsi="黑体" w:eastAsia="黑体" w:cs="黑体"/>
                <w:b/>
                <w:i w:val="0"/>
                <w:iCs w:val="0"/>
                <w:color w:val="FFFFFF"/>
                <w:kern w:val="0"/>
                <w:sz w:val="24"/>
                <w:szCs w:val="22"/>
                <w:u w:val="none"/>
                <w:lang w:val="en-US" w:eastAsia="zh-CN" w:bidi="ar"/>
              </w:rPr>
            </w:pPr>
            <w:r>
              <w:rPr>
                <w:rFonts w:hint="eastAsia" w:ascii="黑体" w:hAnsi="黑体" w:eastAsia="黑体" w:cs="黑体"/>
                <w:b/>
                <w:i w:val="0"/>
                <w:iCs w:val="0"/>
                <w:color w:val="FFFFFF"/>
                <w:kern w:val="0"/>
                <w:sz w:val="24"/>
                <w:szCs w:val="22"/>
                <w:u w:val="none"/>
                <w:lang w:val="en-US" w:eastAsia="zh-CN" w:bidi="ar"/>
              </w:rPr>
              <w:t>课程性质</w:t>
            </w:r>
          </w:p>
        </w:tc>
      </w:tr>
      <w:tr w14:paraId="5BB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restart"/>
            <w:tcBorders>
              <w:top w:val="single" w:color="0690D3" w:sz="6" w:space="0"/>
              <w:left w:val="single" w:color="0690D3" w:sz="6" w:space="0"/>
              <w:bottom w:val="single" w:color="8DD8FC" w:sz="6" w:space="0"/>
              <w:right w:val="single" w:color="8DD8FC" w:sz="6" w:space="0"/>
            </w:tcBorders>
            <w:shd w:val="clear" w:color="auto" w:fill="FFFFFF"/>
            <w:vAlign w:val="center"/>
          </w:tcPr>
          <w:p w14:paraId="68C1F4AB">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习近平新时代中国特色社会主义思想</w:t>
            </w:r>
          </w:p>
        </w:tc>
        <w:tc>
          <w:tcPr>
            <w:tcW w:w="4176" w:type="dxa"/>
            <w:tcBorders>
              <w:top w:val="single" w:color="0690D3" w:sz="6" w:space="0"/>
              <w:left w:val="single" w:color="8DD8FC" w:sz="6" w:space="0"/>
              <w:bottom w:val="single" w:color="8DD8FC" w:sz="6" w:space="0"/>
              <w:right w:val="single" w:color="8DD8FC" w:sz="6" w:space="0"/>
            </w:tcBorders>
            <w:shd w:val="clear" w:color="auto" w:fill="FFFFFF"/>
            <w:vAlign w:val="center"/>
          </w:tcPr>
          <w:p w14:paraId="15CD558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习近平新时代中国特色社会主义思想的主要内容和科学体系</w:t>
            </w:r>
          </w:p>
        </w:tc>
        <w:tc>
          <w:tcPr>
            <w:tcW w:w="971" w:type="dxa"/>
            <w:tcBorders>
              <w:top w:val="single" w:color="0690D3" w:sz="6" w:space="0"/>
              <w:left w:val="single" w:color="8DD8FC" w:sz="6" w:space="0"/>
              <w:bottom w:val="single" w:color="8DD8FC" w:sz="6" w:space="0"/>
              <w:right w:val="single" w:color="8DD8FC" w:sz="6" w:space="0"/>
            </w:tcBorders>
            <w:shd w:val="clear" w:color="auto" w:fill="FFFFFF"/>
            <w:vAlign w:val="center"/>
          </w:tcPr>
          <w:p w14:paraId="37219557">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王  文</w:t>
            </w:r>
          </w:p>
        </w:tc>
        <w:tc>
          <w:tcPr>
            <w:tcW w:w="3852" w:type="dxa"/>
            <w:tcBorders>
              <w:top w:val="single" w:color="0690D3" w:sz="6" w:space="0"/>
              <w:left w:val="single" w:color="8DD8FC" w:sz="6" w:space="0"/>
              <w:bottom w:val="single" w:color="8DD8FC" w:sz="6" w:space="0"/>
              <w:right w:val="single" w:color="0690D3" w:sz="6" w:space="0"/>
            </w:tcBorders>
            <w:shd w:val="clear" w:color="auto" w:fill="FFFFFF"/>
            <w:vAlign w:val="center"/>
          </w:tcPr>
          <w:p w14:paraId="738DF57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中共中央党校（国家行政学院）研究室一级巡视员</w:t>
            </w:r>
          </w:p>
        </w:tc>
        <w:tc>
          <w:tcPr>
            <w:tcW w:w="850" w:type="dxa"/>
            <w:tcBorders>
              <w:top w:val="single" w:color="0690D3" w:sz="6" w:space="0"/>
              <w:left w:val="single" w:color="8DD8FC" w:sz="6" w:space="0"/>
              <w:bottom w:val="single" w:color="8DD8FC" w:sz="6" w:space="0"/>
              <w:right w:val="single" w:color="0690D3" w:sz="6" w:space="0"/>
            </w:tcBorders>
            <w:shd w:val="clear" w:color="auto" w:fill="FFFFFF"/>
            <w:vAlign w:val="center"/>
          </w:tcPr>
          <w:p w14:paraId="1E94DDFC">
            <w:pPr>
              <w:keepNext w:val="0"/>
              <w:keepLines w:val="0"/>
              <w:widowControl/>
              <w:suppressLineNumbers w:val="0"/>
              <w:jc w:val="center"/>
              <w:textAlignment w:val="center"/>
              <w:rPr>
                <w:rFonts w:hint="default" w:ascii="Times New Roman" w:hAnsi="Times New Roman" w:eastAsia="仿宋_GB2312" w:cs="等线"/>
                <w:b w:val="0"/>
                <w:i w:val="0"/>
                <w:iCs w:val="0"/>
                <w:color w:val="000000"/>
                <w:kern w:val="0"/>
                <w:sz w:val="24"/>
                <w:szCs w:val="24"/>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46DD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2A03B8DC">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E043432">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习近平新时代中国特色社会主义思想溯源</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46A05B5">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程冠军</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602474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中国领导科学研究会副秘书长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25F3D79">
            <w:pPr>
              <w:keepNext w:val="0"/>
              <w:keepLines w:val="0"/>
              <w:widowControl/>
              <w:suppressLineNumbers w:val="0"/>
              <w:jc w:val="center"/>
              <w:textAlignment w:val="center"/>
              <w:rPr>
                <w:rFonts w:hint="default" w:ascii="Times New Roman" w:hAnsi="Times New Roman" w:eastAsia="仿宋_GB2312" w:cs="等线"/>
                <w:b w:val="0"/>
                <w:i w:val="0"/>
                <w:iCs w:val="0"/>
                <w:color w:val="000000"/>
                <w:kern w:val="0"/>
                <w:sz w:val="24"/>
                <w:szCs w:val="24"/>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7C3A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0632F7C4">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F4ECF5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学习贯彻习近平总书记在全国教育大会上的重要讲话精神</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7E7E0D09">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石  瑛</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DEF6C1C">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吉林大学马克思主义学院副院长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B493EA9">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07F1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2D4ED2AD">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BC30E77">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从习近平新时代中国特色社会主义思想中汲取智慧熟练掌握其中蕴含的思想方法、工作方法</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717977C6">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焦佩锋</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FEC676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中共中央党校 （国家行政学院）哲学教研部马哲教研室副主任、教授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4B9EB97">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4"/>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32F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0E2C5B0C">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研究生教育政策与角色认知</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3696CB6">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新技术革命背景下的高等教育变革与发展</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56B704DE">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王树国</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F41DD38">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4"/>
                <w:u w:val="none"/>
              </w:rPr>
            </w:pPr>
            <w:r>
              <w:rPr>
                <w:rFonts w:hint="eastAsia" w:ascii="Times New Roman" w:hAnsi="Times New Roman" w:eastAsia="仿宋_GB2312" w:cs="等线"/>
                <w:b w:val="0"/>
                <w:i w:val="0"/>
                <w:iCs w:val="0"/>
                <w:color w:val="000000"/>
                <w:kern w:val="0"/>
                <w:sz w:val="24"/>
                <w:szCs w:val="24"/>
                <w:u w:val="none"/>
                <w:lang w:val="en-US" w:eastAsia="zh-CN" w:bidi="ar"/>
              </w:rPr>
              <w:t>西安交通大学（原）校长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B4A53EB">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4"/>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DF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2E47C8DA">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904D8A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以研究生教育高质量发展 促教育强国建设</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281DAABD">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刘惠琴</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F7A371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清华大学深圳国际研究生院党委书记</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23A6917">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35B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3978DA56">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6D83EC3">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新发展格局下高校学科专业设置和优化</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041454AE">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蔡三发</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5CC590A">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同济大学研究所所长、党委书记、研究员、博士生导师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75F19F6">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4"/>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34BA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AD919E6">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0A03FB3">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《中华人民共和国学位法》修订解读——因何而变、重点内容和变化要点、如何有效落实</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2FC1B9FE">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杨  挺</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44B772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西南大学教师教育学院副院长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E18255F">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34E9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right w:val="single" w:color="8DD8FC" w:sz="6" w:space="0"/>
            </w:tcBorders>
            <w:shd w:val="clear" w:color="auto" w:fill="FFFFFF"/>
            <w:vAlign w:val="center"/>
          </w:tcPr>
          <w:p w14:paraId="1788D877">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师德素养与育人使命</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96DD8BF">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学高为师 德高为范——研究生导师的责任与义务</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585F2946">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赖绍聪</w:t>
            </w:r>
          </w:p>
        </w:tc>
        <w:tc>
          <w:tcPr>
            <w:tcW w:w="3852" w:type="dxa"/>
            <w:tcBorders>
              <w:top w:val="single" w:color="8DD8FC" w:sz="6" w:space="0"/>
              <w:left w:val="single" w:color="8DD8FC" w:sz="6" w:space="0"/>
              <w:bottom w:val="single" w:color="8DD8FC" w:sz="6" w:space="0"/>
              <w:right w:val="single" w:color="0690D3" w:sz="6" w:space="0"/>
            </w:tcBorders>
            <w:shd w:val="clear" w:color="auto" w:fill="FFFFFF"/>
            <w:noWrap/>
            <w:vAlign w:val="center"/>
          </w:tcPr>
          <w:p w14:paraId="6BC2B2B8">
            <w:pPr>
              <w:keepNext w:val="0"/>
              <w:keepLines w:val="0"/>
              <w:widowControl/>
              <w:suppressLineNumbers w:val="0"/>
              <w:jc w:val="left"/>
              <w:textAlignment w:val="center"/>
              <w:rPr>
                <w:rFonts w:hint="default" w:ascii="Times New Roman" w:hAnsi="Times New Roman" w:eastAsia="仿宋_GB2312" w:cs="等线"/>
                <w:b w:val="0"/>
                <w:i w:val="0"/>
                <w:iCs w:val="0"/>
                <w:color w:val="000000"/>
                <w:sz w:val="24"/>
                <w:szCs w:val="22"/>
                <w:u w:val="none"/>
                <w:lang w:val="en-US"/>
              </w:rPr>
            </w:pPr>
            <w:r>
              <w:rPr>
                <w:rFonts w:hint="eastAsia" w:ascii="Times New Roman" w:hAnsi="Times New Roman" w:eastAsia="仿宋_GB2312" w:cs="等线"/>
                <w:b w:val="0"/>
                <w:i w:val="0"/>
                <w:iCs w:val="0"/>
                <w:color w:val="000000"/>
                <w:kern w:val="0"/>
                <w:sz w:val="24"/>
                <w:szCs w:val="22"/>
                <w:u w:val="none"/>
                <w:lang w:val="en-US" w:eastAsia="zh-CN" w:bidi="ar"/>
              </w:rPr>
              <w:t>西北大学党委常委、国家级教学名师</w:t>
            </w:r>
          </w:p>
        </w:tc>
        <w:tc>
          <w:tcPr>
            <w:tcW w:w="850" w:type="dxa"/>
            <w:tcBorders>
              <w:top w:val="single" w:color="8DD8FC" w:sz="6" w:space="0"/>
              <w:left w:val="single" w:color="8DD8FC" w:sz="6" w:space="0"/>
              <w:bottom w:val="single" w:color="8DD8FC" w:sz="6" w:space="0"/>
              <w:right w:val="single" w:color="0690D3" w:sz="6" w:space="0"/>
            </w:tcBorders>
            <w:shd w:val="clear" w:color="auto" w:fill="FFFFFF"/>
            <w:noWrap/>
            <w:vAlign w:val="center"/>
          </w:tcPr>
          <w:p w14:paraId="5DB030B1">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3E53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left w:val="single" w:color="0690D3" w:sz="6" w:space="0"/>
              <w:right w:val="single" w:color="8DD8FC" w:sz="6" w:space="0"/>
            </w:tcBorders>
            <w:shd w:val="clear" w:color="auto" w:fill="FFFFFF"/>
            <w:vAlign w:val="center"/>
          </w:tcPr>
          <w:p w14:paraId="5CFA79B3">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24F814AC">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弘扬科学家精神 勇担新时代育人使命</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A433861">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郑萌萌</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ABA0C45">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中国矿业大学马克思主义学院教授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FA03194">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159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left w:val="single" w:color="0690D3" w:sz="6" w:space="0"/>
              <w:right w:val="single" w:color="8DD8FC" w:sz="6" w:space="0"/>
            </w:tcBorders>
            <w:shd w:val="clear" w:color="auto" w:fill="FFFFFF"/>
            <w:vAlign w:val="center"/>
          </w:tcPr>
          <w:p w14:paraId="3ADD4A3C">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7F486612">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新时期研究生教育改革发展与导师立德树人要求</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ABF1E8E">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贾金忠</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215DF2A">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全国医学专业学位研究生教育指导委员会秘书处办公室主任</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945F191">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D4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left w:val="single" w:color="0690D3" w:sz="6" w:space="0"/>
              <w:right w:val="single" w:color="8DD8FC" w:sz="6" w:space="0"/>
            </w:tcBorders>
            <w:shd w:val="clear" w:color="auto" w:fill="FFFFFF"/>
            <w:vAlign w:val="center"/>
          </w:tcPr>
          <w:p w14:paraId="137E79D5">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043051A">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把握培养规律，明确使命职责——研究生导师应具备的基本素养</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71A22066">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张伟刚</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4103CBB5">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南开大学电子信息与光学工程学院现代光学研究所教授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417B9766">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9D7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left w:val="single" w:color="0690D3" w:sz="6" w:space="0"/>
              <w:bottom w:val="single" w:color="8DD8FC" w:sz="6" w:space="0"/>
              <w:right w:val="single" w:color="8DD8FC" w:sz="6" w:space="0"/>
            </w:tcBorders>
            <w:shd w:val="clear" w:color="auto" w:fill="FFFFFF"/>
            <w:vAlign w:val="center"/>
          </w:tcPr>
          <w:p w14:paraId="55CBCB8F">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01F11A7">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建设高校人才培养质量保障体系</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3E2A9C56">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黄明东</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4AB2054">
            <w:pPr>
              <w:keepNext w:val="0"/>
              <w:keepLines w:val="0"/>
              <w:widowControl/>
              <w:suppressLineNumbers w:val="0"/>
              <w:jc w:val="left"/>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2"/>
                <w:u w:val="none"/>
                <w:lang w:val="en-US" w:eastAsia="zh-CN" w:bidi="ar"/>
              </w:rPr>
              <w:t>武汉大学教育科学学院教授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1151FED">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1CCB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7D8CB0F9">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AI赋能导师课程设计与教学创新</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166AF50">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研究生智慧课程建设的经验与实践</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0BB422B">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裴世鑫</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6C0110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南京信息工程大学教授，副院长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E9190DE">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5DE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460F6219">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881040F">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如何在研究生课程中开展研究型教学——以北航《信号与系统》课程为例</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F1D20AC">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熊庆旭</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FACDAAF">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北京航空航天大学电子信息工程学院教授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7D52EC1">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87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C4FC904">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8CD23F9">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数据和</w:t>
            </w:r>
            <w:r>
              <w:rPr>
                <w:rFonts w:hint="default" w:ascii="Times New Roman" w:hAnsi="Times New Roman" w:eastAsia="仿宋_GB2312" w:cs="Times New Roman"/>
                <w:b w:val="0"/>
                <w:i w:val="0"/>
                <w:iCs w:val="0"/>
                <w:color w:val="000000"/>
                <w:kern w:val="0"/>
                <w:sz w:val="24"/>
                <w:szCs w:val="24"/>
                <w:u w:val="none"/>
                <w:lang w:val="en-US" w:eastAsia="zh-CN" w:bidi="ar"/>
              </w:rPr>
              <w:t>AI</w:t>
            </w:r>
            <w:r>
              <w:rPr>
                <w:rFonts w:ascii="Times New Roman" w:hAnsi="Times New Roman" w:eastAsia="仿宋_GB2312" w:cs="仿宋_GB2312"/>
                <w:b w:val="0"/>
                <w:i w:val="0"/>
                <w:iCs w:val="0"/>
                <w:color w:val="000000"/>
                <w:kern w:val="0"/>
                <w:sz w:val="24"/>
                <w:szCs w:val="24"/>
                <w:u w:val="none"/>
                <w:lang w:val="en-US" w:eastAsia="zh-CN" w:bidi="ar"/>
              </w:rPr>
              <w:t>驱动的智慧教学设计</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2B64F505">
            <w:pPr>
              <w:keepNext w:val="0"/>
              <w:keepLines w:val="0"/>
              <w:widowControl/>
              <w:suppressLineNumbers w:val="0"/>
              <w:jc w:val="center"/>
              <w:textAlignment w:val="center"/>
              <w:rPr>
                <w:rFonts w:hint="eastAsia" w:ascii="Times New Roman" w:hAnsi="Times New Roman" w:eastAsia="仿宋_GB2312" w:cs="仿宋_GB2312"/>
                <w:b w:val="0"/>
                <w:i w:val="0"/>
                <w:iCs w:val="0"/>
                <w:color w:val="000000"/>
                <w:sz w:val="24"/>
                <w:szCs w:val="24"/>
                <w:u w:val="none"/>
              </w:rPr>
            </w:pPr>
            <w:r>
              <w:rPr>
                <w:rFonts w:hint="eastAsia" w:ascii="Times New Roman" w:hAnsi="Times New Roman" w:eastAsia="仿宋_GB2312" w:cs="仿宋_GB2312"/>
                <w:b w:val="0"/>
                <w:i w:val="0"/>
                <w:iCs w:val="0"/>
                <w:color w:val="000000"/>
                <w:kern w:val="0"/>
                <w:sz w:val="24"/>
                <w:szCs w:val="24"/>
                <w:u w:val="none"/>
                <w:lang w:val="en-US" w:eastAsia="zh-CN" w:bidi="ar"/>
              </w:rPr>
              <w:t>肖</w:t>
            </w:r>
            <w:r>
              <w:rPr>
                <w:rFonts w:hint="default" w:ascii="Times New Roman" w:hAnsi="Times New Roman" w:eastAsia="仿宋_GB2312" w:cs="Times New Roman"/>
                <w:b w:val="0"/>
                <w:i w:val="0"/>
                <w:iCs w:val="0"/>
                <w:color w:val="000000"/>
                <w:kern w:val="0"/>
                <w:sz w:val="24"/>
                <w:szCs w:val="24"/>
                <w:u w:val="none"/>
                <w:lang w:val="en-US" w:eastAsia="zh-CN" w:bidi="ar"/>
              </w:rPr>
              <w:t xml:space="preserve">  </w:t>
            </w:r>
            <w:r>
              <w:rPr>
                <w:rFonts w:ascii="Times New Roman" w:hAnsi="Times New Roman" w:eastAsia="仿宋_GB2312" w:cs="仿宋_GB2312"/>
                <w:b w:val="0"/>
                <w:i w:val="0"/>
                <w:iCs w:val="0"/>
                <w:color w:val="000000"/>
                <w:kern w:val="0"/>
                <w:sz w:val="24"/>
                <w:szCs w:val="24"/>
                <w:u w:val="none"/>
                <w:lang w:val="en-US" w:eastAsia="zh-CN" w:bidi="ar"/>
              </w:rPr>
              <w:t>君</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242E192">
            <w:pPr>
              <w:keepNext w:val="0"/>
              <w:keepLines w:val="0"/>
              <w:widowControl/>
              <w:suppressLineNumbers w:val="0"/>
              <w:jc w:val="left"/>
              <w:textAlignment w:val="center"/>
              <w:rPr>
                <w:rFonts w:ascii="Times New Roman" w:hAnsi="Times New Roman" w:eastAsia="仿宋_GB2312" w:cs="黑体"/>
                <w:b w:val="0"/>
                <w:i w:val="0"/>
                <w:iCs w:val="0"/>
                <w:color w:val="000000"/>
                <w:sz w:val="24"/>
                <w:szCs w:val="22"/>
                <w:u w:val="none"/>
              </w:rPr>
            </w:pPr>
            <w:r>
              <w:rPr>
                <w:rFonts w:hint="eastAsia" w:ascii="Times New Roman" w:hAnsi="Times New Roman" w:eastAsia="仿宋_GB2312" w:cs="黑体"/>
                <w:b w:val="0"/>
                <w:i w:val="0"/>
                <w:iCs w:val="0"/>
                <w:color w:val="000000"/>
                <w:kern w:val="0"/>
                <w:sz w:val="24"/>
                <w:szCs w:val="22"/>
                <w:u w:val="none"/>
                <w:lang w:val="en-US" w:eastAsia="zh-CN" w:bidi="ar"/>
              </w:rPr>
              <w:t>上海开放大学信息办、信息与网络管理中心主任</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4F7466A">
            <w:pPr>
              <w:keepNext w:val="0"/>
              <w:keepLines w:val="0"/>
              <w:widowControl/>
              <w:suppressLineNumbers w:val="0"/>
              <w:jc w:val="center"/>
              <w:textAlignment w:val="center"/>
              <w:rPr>
                <w:rFonts w:hint="eastAsia" w:ascii="Times New Roman" w:hAnsi="Times New Roman" w:eastAsia="仿宋_GB2312" w:cs="黑体"/>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4CF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387B5158">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42F55B6">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AI赋能智慧课程建设与教学实践——以《概率论与数理统计》为例</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1770EF3">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赵鲁涛</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D777A0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北京理工大学管理学院管理工程系教授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7D0C255">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B5F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69AF9C77">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研究生文献分析与论文指导</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7AEBA91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掌握科研方法，培育科技创新思维——研究生导师应掌握的典型科研方法与创新思维</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6DCC40B1">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张伟刚</w:t>
            </w:r>
          </w:p>
        </w:tc>
        <w:tc>
          <w:tcPr>
            <w:tcW w:w="3852" w:type="dxa"/>
            <w:vMerge w:val="restart"/>
            <w:tcBorders>
              <w:top w:val="single" w:color="8DD8FC" w:sz="6" w:space="0"/>
              <w:left w:val="single" w:color="8DD8FC" w:sz="6" w:space="0"/>
              <w:bottom w:val="single" w:color="8DD8FC" w:sz="6" w:space="0"/>
              <w:right w:val="single" w:color="0690D3" w:sz="6" w:space="0"/>
            </w:tcBorders>
            <w:shd w:val="clear" w:color="auto" w:fill="FFFFFF"/>
            <w:vAlign w:val="center"/>
          </w:tcPr>
          <w:p w14:paraId="08696910">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南开大学电子信息与光学工程学院现代光学研究所教授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5B7F457">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1E55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179BA985">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E916AD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报告编写、论文发表、成果应用——研究生导师应重视的科研创新能力培养途径</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543AE1C9">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张伟刚</w:t>
            </w:r>
          </w:p>
        </w:tc>
        <w:tc>
          <w:tcPr>
            <w:tcW w:w="3852" w:type="dxa"/>
            <w:vMerge w:val="continue"/>
            <w:tcBorders>
              <w:top w:val="single" w:color="8DD8FC" w:sz="6" w:space="0"/>
              <w:left w:val="single" w:color="8DD8FC" w:sz="6" w:space="0"/>
              <w:bottom w:val="single" w:color="8DD8FC" w:sz="6" w:space="0"/>
              <w:right w:val="single" w:color="0690D3" w:sz="6" w:space="0"/>
            </w:tcBorders>
            <w:shd w:val="clear" w:color="auto" w:fill="FFFFFF"/>
            <w:vAlign w:val="center"/>
          </w:tcPr>
          <w:p w14:paraId="02FEAA0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9A53AEF">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88A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3542F34">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9FADDB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问题、表征、方法、创新——研究生导师应修炼的四大学术指导能力</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1F76CE88">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张伟刚</w:t>
            </w:r>
          </w:p>
        </w:tc>
        <w:tc>
          <w:tcPr>
            <w:tcW w:w="3852" w:type="dxa"/>
            <w:vMerge w:val="continue"/>
            <w:tcBorders>
              <w:top w:val="single" w:color="8DD8FC" w:sz="6" w:space="0"/>
              <w:left w:val="single" w:color="8DD8FC" w:sz="6" w:space="0"/>
              <w:bottom w:val="single" w:color="8DD8FC" w:sz="6" w:space="0"/>
              <w:right w:val="single" w:color="0690D3" w:sz="6" w:space="0"/>
            </w:tcBorders>
            <w:shd w:val="clear" w:color="auto" w:fill="FFFFFF"/>
            <w:vAlign w:val="center"/>
          </w:tcPr>
          <w:p w14:paraId="1F203A23">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6DE6ED5">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302F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759B61D">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521A2DD4">
            <w:pPr>
              <w:keepNext w:val="0"/>
              <w:keepLines w:val="0"/>
              <w:widowControl/>
              <w:suppressLineNumbers w:val="0"/>
              <w:jc w:val="left"/>
              <w:textAlignment w:val="center"/>
              <w:rPr>
                <w:rFonts w:hint="eastAsia" w:ascii="Times New Roman" w:hAnsi="Times New Roman" w:eastAsia="仿宋_GB2312" w:cs="仿宋_GB2312"/>
                <w:b w:val="0"/>
                <w:i w:val="0"/>
                <w:iCs w:val="0"/>
                <w:color w:val="000000"/>
                <w:sz w:val="24"/>
                <w:szCs w:val="24"/>
                <w:u w:val="none"/>
              </w:rPr>
            </w:pPr>
            <w:r>
              <w:rPr>
                <w:rFonts w:hint="eastAsia" w:ascii="Times New Roman" w:hAnsi="Times New Roman" w:eastAsia="仿宋_GB2312" w:cs="仿宋_GB2312"/>
                <w:b w:val="0"/>
                <w:i w:val="0"/>
                <w:iCs w:val="0"/>
                <w:color w:val="000000"/>
                <w:kern w:val="0"/>
                <w:sz w:val="24"/>
                <w:szCs w:val="24"/>
                <w:u w:val="none"/>
                <w:lang w:val="en-US" w:eastAsia="zh-CN" w:bidi="ar"/>
              </w:rPr>
              <w:t>生成式</w:t>
            </w:r>
            <w:r>
              <w:rPr>
                <w:rFonts w:hint="default" w:ascii="Times New Roman" w:hAnsi="Times New Roman" w:eastAsia="仿宋_GB2312" w:cs="Times New Roman"/>
                <w:b w:val="0"/>
                <w:i w:val="0"/>
                <w:iCs w:val="0"/>
                <w:color w:val="000000"/>
                <w:kern w:val="0"/>
                <w:sz w:val="24"/>
                <w:szCs w:val="24"/>
                <w:u w:val="none"/>
                <w:lang w:val="en-US" w:eastAsia="zh-CN" w:bidi="ar"/>
              </w:rPr>
              <w:t>AI</w:t>
            </w:r>
            <w:r>
              <w:rPr>
                <w:rFonts w:ascii="Times New Roman" w:hAnsi="Times New Roman" w:eastAsia="仿宋_GB2312" w:cs="仿宋_GB2312"/>
                <w:b w:val="0"/>
                <w:i w:val="0"/>
                <w:iCs w:val="0"/>
                <w:color w:val="000000"/>
                <w:kern w:val="0"/>
                <w:sz w:val="24"/>
                <w:szCs w:val="24"/>
                <w:u w:val="none"/>
                <w:lang w:val="en-US" w:eastAsia="zh-CN" w:bidi="ar"/>
              </w:rPr>
              <w:t>如何助力提升科研工作效率</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7146546">
            <w:pPr>
              <w:keepNext w:val="0"/>
              <w:keepLines w:val="0"/>
              <w:widowControl/>
              <w:suppressLineNumbers w:val="0"/>
              <w:jc w:val="center"/>
              <w:textAlignment w:val="center"/>
              <w:rPr>
                <w:rFonts w:hint="eastAsia" w:ascii="Times New Roman" w:hAnsi="Times New Roman" w:eastAsia="仿宋_GB2312" w:cs="仿宋_GB2312"/>
                <w:b w:val="0"/>
                <w:i w:val="0"/>
                <w:iCs w:val="0"/>
                <w:color w:val="000000"/>
                <w:sz w:val="24"/>
                <w:szCs w:val="24"/>
                <w:u w:val="none"/>
              </w:rPr>
            </w:pPr>
            <w:r>
              <w:rPr>
                <w:rFonts w:hint="eastAsia" w:ascii="Times New Roman" w:hAnsi="Times New Roman" w:eastAsia="仿宋_GB2312" w:cs="仿宋_GB2312"/>
                <w:b w:val="0"/>
                <w:i w:val="0"/>
                <w:iCs w:val="0"/>
                <w:color w:val="000000"/>
                <w:kern w:val="0"/>
                <w:sz w:val="24"/>
                <w:szCs w:val="24"/>
                <w:u w:val="none"/>
                <w:lang w:val="en-US" w:eastAsia="zh-CN" w:bidi="ar"/>
              </w:rPr>
              <w:t>胡</w:t>
            </w:r>
            <w:r>
              <w:rPr>
                <w:rFonts w:hint="default" w:ascii="Times New Roman" w:hAnsi="Times New Roman" w:eastAsia="仿宋_GB2312" w:cs="Times New Roman"/>
                <w:b w:val="0"/>
                <w:i w:val="0"/>
                <w:iCs w:val="0"/>
                <w:color w:val="000000"/>
                <w:kern w:val="0"/>
                <w:sz w:val="24"/>
                <w:szCs w:val="24"/>
                <w:u w:val="none"/>
                <w:lang w:val="en-US" w:eastAsia="zh-CN" w:bidi="ar"/>
              </w:rPr>
              <w:t xml:space="preserve">  </w:t>
            </w:r>
            <w:r>
              <w:rPr>
                <w:rFonts w:ascii="Times New Roman" w:hAnsi="Times New Roman" w:eastAsia="仿宋_GB2312" w:cs="仿宋_GB2312"/>
                <w:b w:val="0"/>
                <w:i w:val="0"/>
                <w:iCs w:val="0"/>
                <w:color w:val="000000"/>
                <w:kern w:val="0"/>
                <w:sz w:val="24"/>
                <w:szCs w:val="24"/>
                <w:u w:val="none"/>
                <w:lang w:val="en-US" w:eastAsia="zh-CN" w:bidi="ar"/>
              </w:rPr>
              <w:t>琳</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6E72F89">
            <w:pPr>
              <w:keepNext w:val="0"/>
              <w:keepLines w:val="0"/>
              <w:widowControl/>
              <w:suppressLineNumbers w:val="0"/>
              <w:jc w:val="left"/>
              <w:textAlignment w:val="center"/>
              <w:rPr>
                <w:rFonts w:hint="eastAsia" w:ascii="Times New Roman" w:hAnsi="Times New Roman" w:eastAsia="仿宋_GB2312" w:cs="黑体"/>
                <w:b w:val="0"/>
                <w:i w:val="0"/>
                <w:iCs w:val="0"/>
                <w:color w:val="000000"/>
                <w:sz w:val="24"/>
                <w:szCs w:val="22"/>
                <w:u w:val="none"/>
              </w:rPr>
            </w:pPr>
            <w:r>
              <w:rPr>
                <w:rFonts w:hint="eastAsia" w:ascii="Times New Roman" w:hAnsi="Times New Roman" w:eastAsia="仿宋_GB2312" w:cs="黑体"/>
                <w:b w:val="0"/>
                <w:i w:val="0"/>
                <w:iCs w:val="0"/>
                <w:color w:val="000000"/>
                <w:kern w:val="0"/>
                <w:sz w:val="24"/>
                <w:szCs w:val="22"/>
                <w:u w:val="none"/>
                <w:lang w:val="en-US" w:eastAsia="zh-CN" w:bidi="ar"/>
              </w:rPr>
              <w:t>四川大学图书馆知识服务中心主任、信息素养教研室主任</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90051FC">
            <w:pPr>
              <w:keepNext w:val="0"/>
              <w:keepLines w:val="0"/>
              <w:widowControl/>
              <w:suppressLineNumbers w:val="0"/>
              <w:jc w:val="center"/>
              <w:textAlignment w:val="center"/>
              <w:rPr>
                <w:rFonts w:hint="eastAsia" w:ascii="Times New Roman" w:hAnsi="Times New Roman" w:eastAsia="仿宋_GB2312" w:cs="黑体"/>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D5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05DA5146">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C202C0D">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研究生论文指导策略</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50B7109">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熊庆旭</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3B9E787">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北京航空航天大学电子信息工程学院教授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0D48B5AA">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7F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7CBE81C8">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研究生学业规划与心理疏导</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20E4EBE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认识和把握研究生教学和本科生教学的不同</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5F998ADF">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宋丽梅</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4D747D12">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天津工业大学教授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6606C94">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027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6A0D4AB5">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8AB4866">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如何指导研究生开展研究性学习</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2EE51684">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包水梅</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E8514F7">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兰州大学高等教育研究院副院长，教授、博士生导师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6D757AC">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5DD3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630E4A27">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9E6B60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研究生心理行为特点分析与日常教育策略</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3A195726">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李旭珊</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19C9DE7">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北京理工大学心理健康教育与咨询中心主任</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4E8B342A">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3884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6622B51">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B7A4A48">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研究生心理问题的判断与识别</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FA32308">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宁维卫</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DF2EB0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西南交通大学应用心理学研究院院长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7ACC19B">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712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443EB533">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5D6E6333">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积极情绪与身心健康</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52B092E3">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冯  蓉</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42E75196">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北京航空航天大学积极心理体验中心副主任，副研究员</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2C67827">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4D74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58E44018">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导学关系构建与沟通艺术</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7B43E6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研究生导师应把握的核心岗位职责与五大关键要务</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6CC2438">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包水梅</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FA08B53">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兰州大学高等教育研究院副院长，教授、博士生导师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7B242A5D">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788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3C6B40D6">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5A60D407">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研究生导师素养提升的导学、导研与导心</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01D98857">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毛浩然</w:t>
            </w:r>
          </w:p>
        </w:tc>
        <w:tc>
          <w:tcPr>
            <w:tcW w:w="3852" w:type="dxa"/>
            <w:tcBorders>
              <w:top w:val="single" w:color="8DD8FC" w:sz="6" w:space="0"/>
              <w:left w:val="single" w:color="8DD8FC" w:sz="6" w:space="0"/>
              <w:bottom w:val="single" w:color="8DD8FC" w:sz="6" w:space="0"/>
              <w:right w:val="single" w:color="0690D3" w:sz="6" w:space="0"/>
            </w:tcBorders>
            <w:shd w:val="clear" w:color="auto" w:fill="FFFFFF"/>
            <w:noWrap/>
            <w:vAlign w:val="center"/>
          </w:tcPr>
          <w:p w14:paraId="60BA4CC6">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中国石油大学（华东）外国语学院院长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noWrap/>
            <w:vAlign w:val="center"/>
          </w:tcPr>
          <w:p w14:paraId="7A237E34">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C7A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482AF30C">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186609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研究生导师如何与研究生共同成长</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435A68A1">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田丽丽</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53D140C">
            <w:pPr>
              <w:keepNext w:val="0"/>
              <w:keepLines w:val="0"/>
              <w:widowControl/>
              <w:suppressLineNumbers w:val="0"/>
              <w:jc w:val="both"/>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华南师范大学心理学院应用心理学系主任、教授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33FC2B3">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56C7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71D54889">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3035FB1">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新时代导学关系的现存问题与应对建议</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30338C3">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刘平青</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8DB185A">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北京理工大学共同富裕与人力资源开发研究中心主任</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6419655A">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AC8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0F68F3BA">
            <w:pPr>
              <w:jc w:val="center"/>
              <w:rPr>
                <w:rFonts w:hint="eastAsia" w:ascii="Times New Roman" w:hAnsi="Times New Roman" w:eastAsia="仿宋_GB2312" w:cs="等线"/>
                <w:b/>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34FED321">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研究生导师做好导学工作的原则、策略与艺术</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545A38F1">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包水梅</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B3DCFE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兰州大学高等教育研究院副院长，教授、博士生导师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BAF0C3E">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4F8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restart"/>
            <w:tcBorders>
              <w:top w:val="single" w:color="8DD8FC" w:sz="6" w:space="0"/>
              <w:left w:val="single" w:color="0690D3" w:sz="6" w:space="0"/>
              <w:bottom w:val="single" w:color="8DD8FC" w:sz="6" w:space="0"/>
              <w:right w:val="single" w:color="8DD8FC" w:sz="6" w:space="0"/>
            </w:tcBorders>
            <w:shd w:val="clear" w:color="auto" w:fill="FFFFFF"/>
            <w:vAlign w:val="center"/>
          </w:tcPr>
          <w:p w14:paraId="63C77C90">
            <w:pPr>
              <w:keepNext w:val="0"/>
              <w:keepLines w:val="0"/>
              <w:widowControl/>
              <w:suppressLineNumbers w:val="0"/>
              <w:jc w:val="center"/>
              <w:textAlignment w:val="center"/>
              <w:rPr>
                <w:rFonts w:hint="eastAsia" w:ascii="Times New Roman" w:hAnsi="Times New Roman" w:eastAsia="仿宋_GB2312" w:cs="等线"/>
                <w:b/>
                <w:bCs/>
                <w:i w:val="0"/>
                <w:iCs w:val="0"/>
                <w:color w:val="000000"/>
                <w:sz w:val="24"/>
                <w:szCs w:val="22"/>
                <w:u w:val="none"/>
              </w:rPr>
            </w:pPr>
            <w:r>
              <w:rPr>
                <w:rFonts w:hint="eastAsia" w:ascii="Times New Roman" w:hAnsi="Times New Roman" w:eastAsia="仿宋_GB2312" w:cs="等线"/>
                <w:b/>
                <w:bCs/>
                <w:i w:val="0"/>
                <w:iCs w:val="0"/>
                <w:color w:val="000000"/>
                <w:kern w:val="0"/>
                <w:sz w:val="24"/>
                <w:szCs w:val="22"/>
                <w:u w:val="none"/>
                <w:lang w:val="en-US" w:eastAsia="zh-CN" w:bidi="ar"/>
              </w:rPr>
              <w:t>AI时代学术规范与科研诚信</w:t>
            </w: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02518DD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高校学术治理的基石：学术诚信内涵与规范把握</w:t>
            </w:r>
          </w:p>
        </w:tc>
        <w:tc>
          <w:tcPr>
            <w:tcW w:w="971" w:type="dxa"/>
            <w:tcBorders>
              <w:top w:val="single" w:color="8DD8FC" w:sz="6" w:space="0"/>
              <w:left w:val="single" w:color="8DD8FC" w:sz="6" w:space="0"/>
              <w:bottom w:val="single" w:color="8DD8FC" w:sz="6" w:space="0"/>
              <w:right w:val="single" w:color="8DD8FC" w:sz="6" w:space="0"/>
            </w:tcBorders>
            <w:shd w:val="clear" w:color="auto" w:fill="FFFFFF"/>
            <w:noWrap/>
            <w:vAlign w:val="center"/>
          </w:tcPr>
          <w:p w14:paraId="0CBD2102">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周华丽</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3325C724">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北京联合大学师范学院副院长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56EDE74">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必修</w:t>
            </w:r>
          </w:p>
        </w:tc>
      </w:tr>
      <w:tr w14:paraId="6215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5A1AAB69">
            <w:pPr>
              <w:jc w:val="center"/>
              <w:rPr>
                <w:rFonts w:hint="eastAsia" w:ascii="Times New Roman" w:hAnsi="Times New Roman" w:eastAsia="仿宋_GB2312" w:cs="等线"/>
                <w:b w:val="0"/>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45E71A7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AI时代科研行为面临的挑战及对策——恪守科研诚信，倡导负责任研究行为</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61F3BA77">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刘  红</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526330AE">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中国科学院大学公共政策与管理学院教授</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D660749">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2907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8DD8FC" w:sz="6" w:space="0"/>
              <w:right w:val="single" w:color="8DD8FC" w:sz="6" w:space="0"/>
            </w:tcBorders>
            <w:shd w:val="clear" w:color="auto" w:fill="FFFFFF"/>
            <w:vAlign w:val="center"/>
          </w:tcPr>
          <w:p w14:paraId="064C9C72">
            <w:pPr>
              <w:jc w:val="center"/>
              <w:rPr>
                <w:rFonts w:hint="eastAsia" w:ascii="Times New Roman" w:hAnsi="Times New Roman" w:eastAsia="仿宋_GB2312" w:cs="等线"/>
                <w:b w:val="0"/>
                <w:bCs/>
                <w:i w:val="0"/>
                <w:iCs w:val="0"/>
                <w:color w:val="000000"/>
                <w:sz w:val="24"/>
                <w:szCs w:val="22"/>
                <w:u w:val="none"/>
              </w:rPr>
            </w:pPr>
          </w:p>
        </w:tc>
        <w:tc>
          <w:tcPr>
            <w:tcW w:w="4176"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7997355B">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数智化应用中的伦理问题</w:t>
            </w:r>
          </w:p>
        </w:tc>
        <w:tc>
          <w:tcPr>
            <w:tcW w:w="971" w:type="dxa"/>
            <w:tcBorders>
              <w:top w:val="single" w:color="8DD8FC" w:sz="6" w:space="0"/>
              <w:left w:val="single" w:color="8DD8FC" w:sz="6" w:space="0"/>
              <w:bottom w:val="single" w:color="8DD8FC" w:sz="6" w:space="0"/>
              <w:right w:val="single" w:color="8DD8FC" w:sz="6" w:space="0"/>
            </w:tcBorders>
            <w:shd w:val="clear" w:color="auto" w:fill="FFFFFF"/>
            <w:vAlign w:val="center"/>
          </w:tcPr>
          <w:p w14:paraId="1AF379C9">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左美云</w:t>
            </w:r>
          </w:p>
        </w:tc>
        <w:tc>
          <w:tcPr>
            <w:tcW w:w="3852"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13726526">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中国人民大学信息学院副院长</w:t>
            </w:r>
          </w:p>
        </w:tc>
        <w:tc>
          <w:tcPr>
            <w:tcW w:w="850" w:type="dxa"/>
            <w:tcBorders>
              <w:top w:val="single" w:color="8DD8FC" w:sz="6" w:space="0"/>
              <w:left w:val="single" w:color="8DD8FC" w:sz="6" w:space="0"/>
              <w:bottom w:val="single" w:color="8DD8FC" w:sz="6" w:space="0"/>
              <w:right w:val="single" w:color="0690D3" w:sz="6" w:space="0"/>
            </w:tcBorders>
            <w:shd w:val="clear" w:color="auto" w:fill="FFFFFF"/>
            <w:vAlign w:val="center"/>
          </w:tcPr>
          <w:p w14:paraId="2784A381">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r w14:paraId="6622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Merge w:val="continue"/>
            <w:tcBorders>
              <w:top w:val="single" w:color="8DD8FC" w:sz="6" w:space="0"/>
              <w:left w:val="single" w:color="0690D3" w:sz="6" w:space="0"/>
              <w:bottom w:val="single" w:color="0690D3" w:sz="6" w:space="0"/>
              <w:right w:val="single" w:color="8DD8FC" w:sz="6" w:space="0"/>
            </w:tcBorders>
            <w:shd w:val="clear" w:color="auto" w:fill="FFFFFF"/>
            <w:vAlign w:val="center"/>
          </w:tcPr>
          <w:p w14:paraId="2DE1EC47">
            <w:pPr>
              <w:jc w:val="center"/>
              <w:rPr>
                <w:rFonts w:hint="eastAsia" w:ascii="Times New Roman" w:hAnsi="Times New Roman" w:eastAsia="仿宋_GB2312" w:cs="等线"/>
                <w:b w:val="0"/>
                <w:bCs/>
                <w:i w:val="0"/>
                <w:iCs w:val="0"/>
                <w:color w:val="000000"/>
                <w:sz w:val="24"/>
                <w:szCs w:val="22"/>
                <w:u w:val="none"/>
              </w:rPr>
            </w:pPr>
          </w:p>
        </w:tc>
        <w:tc>
          <w:tcPr>
            <w:tcW w:w="4176" w:type="dxa"/>
            <w:tcBorders>
              <w:top w:val="single" w:color="8DD8FC" w:sz="6" w:space="0"/>
              <w:left w:val="single" w:color="8DD8FC" w:sz="6" w:space="0"/>
              <w:bottom w:val="single" w:color="0690D3" w:sz="6" w:space="0"/>
              <w:right w:val="single" w:color="8DD8FC" w:sz="6" w:space="0"/>
            </w:tcBorders>
            <w:shd w:val="clear" w:color="auto" w:fill="FFFFFF"/>
            <w:vAlign w:val="center"/>
          </w:tcPr>
          <w:p w14:paraId="1E7128A7">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遵守科研诚信，抵制学术不端——学术不端和科研失信的具体表现及处理</w:t>
            </w:r>
          </w:p>
        </w:tc>
        <w:tc>
          <w:tcPr>
            <w:tcW w:w="971" w:type="dxa"/>
            <w:tcBorders>
              <w:top w:val="single" w:color="8DD8FC" w:sz="6" w:space="0"/>
              <w:left w:val="single" w:color="8DD8FC" w:sz="6" w:space="0"/>
              <w:bottom w:val="single" w:color="0690D3" w:sz="6" w:space="0"/>
              <w:right w:val="single" w:color="8DD8FC" w:sz="6" w:space="0"/>
            </w:tcBorders>
            <w:shd w:val="clear" w:color="auto" w:fill="FFFFFF"/>
            <w:noWrap/>
            <w:vAlign w:val="center"/>
          </w:tcPr>
          <w:p w14:paraId="379AC65E">
            <w:pPr>
              <w:keepNext w:val="0"/>
              <w:keepLines w:val="0"/>
              <w:widowControl/>
              <w:suppressLineNumbers w:val="0"/>
              <w:jc w:val="center"/>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张  冉</w:t>
            </w:r>
          </w:p>
        </w:tc>
        <w:tc>
          <w:tcPr>
            <w:tcW w:w="3852" w:type="dxa"/>
            <w:tcBorders>
              <w:top w:val="single" w:color="8DD8FC" w:sz="6" w:space="0"/>
              <w:left w:val="single" w:color="8DD8FC" w:sz="6" w:space="0"/>
              <w:bottom w:val="single" w:color="0690D3" w:sz="6" w:space="0"/>
              <w:right w:val="single" w:color="0690D3" w:sz="6" w:space="0"/>
            </w:tcBorders>
            <w:shd w:val="clear" w:color="auto" w:fill="FFFFFF"/>
            <w:vAlign w:val="center"/>
          </w:tcPr>
          <w:p w14:paraId="1AC87029">
            <w:pPr>
              <w:keepNext w:val="0"/>
              <w:keepLines w:val="0"/>
              <w:widowControl/>
              <w:suppressLineNumbers w:val="0"/>
              <w:jc w:val="left"/>
              <w:textAlignment w:val="center"/>
              <w:rPr>
                <w:rFonts w:hint="eastAsia" w:ascii="Times New Roman" w:hAnsi="Times New Roman" w:eastAsia="仿宋_GB2312" w:cs="等线"/>
                <w:b w:val="0"/>
                <w:i w:val="0"/>
                <w:iCs w:val="0"/>
                <w:color w:val="000000"/>
                <w:sz w:val="24"/>
                <w:szCs w:val="22"/>
                <w:u w:val="none"/>
              </w:rPr>
            </w:pPr>
            <w:r>
              <w:rPr>
                <w:rFonts w:hint="eastAsia" w:ascii="Times New Roman" w:hAnsi="Times New Roman" w:eastAsia="仿宋_GB2312" w:cs="等线"/>
                <w:b w:val="0"/>
                <w:i w:val="0"/>
                <w:iCs w:val="0"/>
                <w:color w:val="000000"/>
                <w:kern w:val="0"/>
                <w:sz w:val="24"/>
                <w:szCs w:val="22"/>
                <w:u w:val="none"/>
                <w:lang w:val="en-US" w:eastAsia="zh-CN" w:bidi="ar"/>
              </w:rPr>
              <w:t>北京大学教育学院副教授</w:t>
            </w:r>
          </w:p>
        </w:tc>
        <w:tc>
          <w:tcPr>
            <w:tcW w:w="850" w:type="dxa"/>
            <w:tcBorders>
              <w:top w:val="single" w:color="8DD8FC" w:sz="6" w:space="0"/>
              <w:left w:val="single" w:color="8DD8FC" w:sz="6" w:space="0"/>
              <w:bottom w:val="single" w:color="0690D3" w:sz="6" w:space="0"/>
              <w:right w:val="single" w:color="0690D3" w:sz="6" w:space="0"/>
            </w:tcBorders>
            <w:shd w:val="clear" w:color="auto" w:fill="FFFFFF"/>
            <w:vAlign w:val="center"/>
          </w:tcPr>
          <w:p w14:paraId="5F66A5FE">
            <w:pPr>
              <w:keepNext w:val="0"/>
              <w:keepLines w:val="0"/>
              <w:widowControl/>
              <w:suppressLineNumbers w:val="0"/>
              <w:jc w:val="center"/>
              <w:textAlignment w:val="center"/>
              <w:rPr>
                <w:rFonts w:hint="eastAsia" w:ascii="Times New Roman" w:hAnsi="Times New Roman" w:eastAsia="仿宋_GB2312" w:cs="等线"/>
                <w:b w:val="0"/>
                <w:i w:val="0"/>
                <w:iCs w:val="0"/>
                <w:color w:val="000000"/>
                <w:kern w:val="0"/>
                <w:sz w:val="24"/>
                <w:szCs w:val="22"/>
                <w:u w:val="none"/>
                <w:lang w:val="en-US" w:eastAsia="zh-CN" w:bidi="ar"/>
              </w:rPr>
            </w:pPr>
            <w:r>
              <w:rPr>
                <w:rFonts w:hint="eastAsia" w:ascii="Times New Roman" w:hAnsi="Times New Roman" w:eastAsia="仿宋_GB2312" w:cs="等线"/>
                <w:b w:val="0"/>
                <w:i w:val="0"/>
                <w:iCs w:val="0"/>
                <w:color w:val="000000"/>
                <w:kern w:val="0"/>
                <w:sz w:val="24"/>
                <w:szCs w:val="24"/>
                <w:u w:val="none"/>
                <w:lang w:val="en-US" w:eastAsia="zh-CN" w:bidi="ar"/>
              </w:rPr>
              <w:t>选修</w:t>
            </w:r>
          </w:p>
        </w:tc>
      </w:tr>
    </w:tbl>
    <w:p w14:paraId="565BB0AD">
      <w:pPr>
        <w:pStyle w:val="2"/>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05B69-E09A-4C1C-86C3-1097D4A2A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3C00965-74C3-4ACF-B956-648B87113A6A}"/>
  </w:font>
  <w:font w:name="仿宋_GB2312">
    <w:panose1 w:val="02010609030101010101"/>
    <w:charset w:val="86"/>
    <w:family w:val="auto"/>
    <w:pitch w:val="default"/>
    <w:sig w:usb0="00000001" w:usb1="080E0000" w:usb2="00000000" w:usb3="00000000" w:csb0="00040000" w:csb1="00000000"/>
    <w:embedRegular r:id="rId3" w:fontKey="{42B0ABEA-385A-4D09-B6BD-9F157E8DD862}"/>
  </w:font>
  <w:font w:name="华文中宋">
    <w:panose1 w:val="02010600040101010101"/>
    <w:charset w:val="86"/>
    <w:family w:val="auto"/>
    <w:pitch w:val="default"/>
    <w:sig w:usb0="00000287" w:usb1="080F0000" w:usb2="00000000" w:usb3="00000000" w:csb0="0004009F" w:csb1="DFD70000"/>
    <w:embedRegular r:id="rId4" w:fontKey="{D0E83423-A045-4543-8034-DBA31701F7F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mVhZDE0MTQwYjI0ZjIwNWFmMjU1ZjYzNDE4N2EifQ=="/>
  </w:docVars>
  <w:rsids>
    <w:rsidRoot w:val="00000000"/>
    <w:rsid w:val="00C558D8"/>
    <w:rsid w:val="01B44C1C"/>
    <w:rsid w:val="01CD6F96"/>
    <w:rsid w:val="04F718EB"/>
    <w:rsid w:val="06194ACF"/>
    <w:rsid w:val="09714512"/>
    <w:rsid w:val="0A2E4C17"/>
    <w:rsid w:val="0AE43E89"/>
    <w:rsid w:val="0AF52632"/>
    <w:rsid w:val="0B8C1CD4"/>
    <w:rsid w:val="0C0C55EC"/>
    <w:rsid w:val="0CED38F3"/>
    <w:rsid w:val="106E1D01"/>
    <w:rsid w:val="10F51413"/>
    <w:rsid w:val="10F92125"/>
    <w:rsid w:val="11E4413D"/>
    <w:rsid w:val="12940358"/>
    <w:rsid w:val="1460396C"/>
    <w:rsid w:val="149C7849"/>
    <w:rsid w:val="163120F8"/>
    <w:rsid w:val="1900246F"/>
    <w:rsid w:val="1D766EAD"/>
    <w:rsid w:val="1D801A9C"/>
    <w:rsid w:val="1D8D4630"/>
    <w:rsid w:val="1D9C55E7"/>
    <w:rsid w:val="1DAB6280"/>
    <w:rsid w:val="22C73E32"/>
    <w:rsid w:val="232E0BFC"/>
    <w:rsid w:val="238B41EA"/>
    <w:rsid w:val="23D20CE0"/>
    <w:rsid w:val="24EB139C"/>
    <w:rsid w:val="2544614D"/>
    <w:rsid w:val="25757B75"/>
    <w:rsid w:val="25FF545E"/>
    <w:rsid w:val="272F24B1"/>
    <w:rsid w:val="2BB22D9B"/>
    <w:rsid w:val="2C4A0A90"/>
    <w:rsid w:val="2E8E0BA0"/>
    <w:rsid w:val="2F45391D"/>
    <w:rsid w:val="30470A56"/>
    <w:rsid w:val="307011D9"/>
    <w:rsid w:val="30E11C1B"/>
    <w:rsid w:val="31280D3C"/>
    <w:rsid w:val="32CA60AC"/>
    <w:rsid w:val="34D93B83"/>
    <w:rsid w:val="3543036B"/>
    <w:rsid w:val="35B44F21"/>
    <w:rsid w:val="38366443"/>
    <w:rsid w:val="390D6D54"/>
    <w:rsid w:val="399535F3"/>
    <w:rsid w:val="39C53E0B"/>
    <w:rsid w:val="3A8F74D3"/>
    <w:rsid w:val="3AF95669"/>
    <w:rsid w:val="3D4F6DBC"/>
    <w:rsid w:val="3DAB0AC3"/>
    <w:rsid w:val="3FE032F4"/>
    <w:rsid w:val="41775BC8"/>
    <w:rsid w:val="43FE1BE1"/>
    <w:rsid w:val="45F445D0"/>
    <w:rsid w:val="46004F1F"/>
    <w:rsid w:val="46A45D7F"/>
    <w:rsid w:val="46BF5DAF"/>
    <w:rsid w:val="475C6147"/>
    <w:rsid w:val="47C775C1"/>
    <w:rsid w:val="48312116"/>
    <w:rsid w:val="489C757C"/>
    <w:rsid w:val="48BB76D5"/>
    <w:rsid w:val="49725893"/>
    <w:rsid w:val="49733DCB"/>
    <w:rsid w:val="4BAA543D"/>
    <w:rsid w:val="4BCB78AB"/>
    <w:rsid w:val="4BE94BF7"/>
    <w:rsid w:val="4CC84413"/>
    <w:rsid w:val="4D6675F5"/>
    <w:rsid w:val="4E157139"/>
    <w:rsid w:val="4E1C4309"/>
    <w:rsid w:val="4F037637"/>
    <w:rsid w:val="51F357FE"/>
    <w:rsid w:val="52C07FF6"/>
    <w:rsid w:val="534A12FC"/>
    <w:rsid w:val="562D2167"/>
    <w:rsid w:val="59C32C4A"/>
    <w:rsid w:val="5AE455F1"/>
    <w:rsid w:val="5C4B5513"/>
    <w:rsid w:val="5C946C15"/>
    <w:rsid w:val="5DBC66DF"/>
    <w:rsid w:val="5F280BC5"/>
    <w:rsid w:val="630C3C2D"/>
    <w:rsid w:val="64162512"/>
    <w:rsid w:val="66C03604"/>
    <w:rsid w:val="69401815"/>
    <w:rsid w:val="694B22F0"/>
    <w:rsid w:val="6AE35F72"/>
    <w:rsid w:val="6AE6734C"/>
    <w:rsid w:val="6D080B3A"/>
    <w:rsid w:val="6D2F5589"/>
    <w:rsid w:val="6E813051"/>
    <w:rsid w:val="70E26641"/>
    <w:rsid w:val="7152257D"/>
    <w:rsid w:val="736C2A85"/>
    <w:rsid w:val="754F48E8"/>
    <w:rsid w:val="79260D15"/>
    <w:rsid w:val="79BE0679"/>
    <w:rsid w:val="7C737DD3"/>
    <w:rsid w:val="7EEC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Lines="100" w:afterLines="100" w:line="360" w:lineRule="auto"/>
      <w:jc w:val="center"/>
      <w:outlineLvl w:val="0"/>
    </w:pPr>
    <w:rPr>
      <w:rFonts w:ascii="Calibri" w:hAnsi="Calibri" w:eastAsia="宋体" w:cs="Arial"/>
      <w:bCs/>
      <w:kern w:val="44"/>
      <w:sz w:val="32"/>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autoRedefine/>
    <w:qFormat/>
    <w:uiPriority w:val="0"/>
    <w:rPr>
      <w:color w:val="0000FF"/>
      <w:u w:val="single"/>
    </w:rPr>
  </w:style>
  <w:style w:type="character" w:customStyle="1" w:styleId="6">
    <w:name w:val="font51"/>
    <w:basedOn w:val="4"/>
    <w:autoRedefine/>
    <w:qFormat/>
    <w:uiPriority w:val="0"/>
    <w:rPr>
      <w:rFonts w:hint="default" w:ascii="等线" w:hAnsi="等线" w:eastAsia="等线" w:cs="等线"/>
      <w:color w:val="000000"/>
      <w:sz w:val="22"/>
      <w:szCs w:val="22"/>
      <w:u w:val="none"/>
    </w:rPr>
  </w:style>
  <w:style w:type="character" w:customStyle="1" w:styleId="7">
    <w:name w:val="font112"/>
    <w:basedOn w:val="4"/>
    <w:autoRedefine/>
    <w:qFormat/>
    <w:uiPriority w:val="0"/>
    <w:rPr>
      <w:rFonts w:ascii="仿宋_GB2312" w:eastAsia="仿宋_GB2312" w:cs="仿宋_GB2312"/>
      <w:color w:val="000000"/>
      <w:sz w:val="24"/>
      <w:szCs w:val="24"/>
      <w:u w:val="none"/>
    </w:rPr>
  </w:style>
  <w:style w:type="character" w:customStyle="1" w:styleId="8">
    <w:name w:val="font31"/>
    <w:basedOn w:val="4"/>
    <w:autoRedefine/>
    <w:qFormat/>
    <w:uiPriority w:val="0"/>
    <w:rPr>
      <w:rFonts w:hint="eastAsia" w:ascii="宋体" w:hAnsi="宋体" w:eastAsia="宋体" w:cs="宋体"/>
      <w:color w:val="000000"/>
      <w:sz w:val="22"/>
      <w:szCs w:val="22"/>
      <w:u w:val="none"/>
    </w:rPr>
  </w:style>
  <w:style w:type="character" w:customStyle="1" w:styleId="9">
    <w:name w:val="font41"/>
    <w:basedOn w:val="4"/>
    <w:autoRedefine/>
    <w:qFormat/>
    <w:uiPriority w:val="0"/>
    <w:rPr>
      <w:rFonts w:hint="eastAsia" w:ascii="宋体" w:hAnsi="宋体" w:eastAsia="宋体" w:cs="宋体"/>
      <w:color w:val="000000"/>
      <w:sz w:val="22"/>
      <w:szCs w:val="22"/>
      <w:u w:val="none"/>
    </w:rPr>
  </w:style>
  <w:style w:type="character" w:customStyle="1" w:styleId="10">
    <w:name w:val="font21"/>
    <w:basedOn w:val="4"/>
    <w:autoRedefine/>
    <w:qFormat/>
    <w:uiPriority w:val="0"/>
    <w:rPr>
      <w:rFonts w:hint="eastAsia" w:ascii="宋体" w:hAnsi="宋体" w:eastAsia="宋体" w:cs="宋体"/>
      <w:color w:val="000000"/>
      <w:sz w:val="22"/>
      <w:szCs w:val="22"/>
      <w:u w:val="none"/>
    </w:rPr>
  </w:style>
  <w:style w:type="character" w:customStyle="1" w:styleId="11">
    <w:name w:val="font11"/>
    <w:basedOn w:val="4"/>
    <w:qFormat/>
    <w:uiPriority w:val="0"/>
    <w:rPr>
      <w:rFonts w:hint="eastAsia" w:ascii="宋体" w:hAnsi="宋体" w:eastAsia="宋体" w:cs="宋体"/>
      <w:color w:val="000000"/>
      <w:sz w:val="22"/>
      <w:szCs w:val="22"/>
      <w:u w:val="none"/>
    </w:rPr>
  </w:style>
  <w:style w:type="character" w:customStyle="1" w:styleId="12">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2984</Words>
  <Characters>3077</Characters>
  <Lines>0</Lines>
  <Paragraphs>0</Paragraphs>
  <TotalTime>27</TotalTime>
  <ScaleCrop>false</ScaleCrop>
  <LinksUpToDate>false</LinksUpToDate>
  <CharactersWithSpaces>3186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2021-10-08T02:17:00Z</dcterms:created>
  <dc:creator>SJH</dc:creator>
  <cp:lastModifiedBy>邵晋辉</cp:lastModifiedBy>
  <cp:lastPrinted>2026-07-08T09:48:00Z</cp:lastPrinted>
  <dcterms:modified xsi:type="dcterms:W3CDTF">2026-07-09T09:40:41Z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082E0520EA924A27AB4B787CAFB19F0D</vt:lpwstr>
  </property>
  <property fmtid="{D5CDD505-2E9C-101B-9397-08002B2CF9AE}" pid="4" name="KSOTemplateDocerSaveRecord">
    <vt:lpwstr>eyJoZGlkIjoiYjZmMmVhZDE0MTQwYjI0ZjIwNWFmMjU1ZjYzNDE4N2EiLCJ1c2VySWQiOiI5MDMzNTI4ODUifQ==</vt:lpwstr>
  </property>
</Properties>
</file>